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0C33A8F8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Ass</w:t>
      </w:r>
      <w:r w:rsidR="009F154C">
        <w:rPr>
          <w:rFonts w:ascii="Times New Roman" w:eastAsia="Times New Roman" w:hAnsi="Times New Roman" w:cs="Times New Roman"/>
          <w:b/>
          <w:color w:val="000000" w:themeColor="text1"/>
        </w:rPr>
        <w:t>istant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Prof. Dr. Osman GULSEVEN</w:t>
      </w:r>
    </w:p>
    <w:p w14:paraId="00000002" w14:textId="5C6E13A2" w:rsidR="00FD6B9B" w:rsidRPr="007C19B6" w:rsidRDefault="009F154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Sultan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Qaboos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University, Dept. of Natural Resource Economics, Muscat, Oman</w:t>
      </w:r>
    </w:p>
    <w:p w14:paraId="00000004" w14:textId="3BD52BA1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Tel: +</w:t>
      </w:r>
      <w:r w:rsidR="009F154C">
        <w:rPr>
          <w:rFonts w:ascii="Times New Roman" w:eastAsia="Times New Roman" w:hAnsi="Times New Roman" w:cs="Times New Roman"/>
          <w:color w:val="000000" w:themeColor="text1"/>
        </w:rPr>
        <w:t>968 - 72745913</w:t>
      </w:r>
    </w:p>
    <w:p w14:paraId="00000005" w14:textId="148D27DF" w:rsidR="00FD6B9B" w:rsidRPr="007C19B6" w:rsidRDefault="002303B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Email: </w:t>
      </w:r>
      <w:hyperlink r:id="rId7" w:history="1">
        <w:r w:rsidRPr="00000A6F">
          <w:rPr>
            <w:rStyle w:val="Hyperlink"/>
            <w:rFonts w:ascii="Times New Roman" w:eastAsia="Times New Roman" w:hAnsi="Times New Roman" w:cs="Times New Roman"/>
          </w:rPr>
          <w:t>o.golseven@squ.edu.om</w:t>
        </w:r>
      </w:hyperlink>
    </w:p>
    <w:p w14:paraId="00000006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LinkedIn: </w:t>
      </w:r>
      <w:hyperlink r:id="rId8">
        <w:r w:rsidRPr="007C19B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https://www.linkedin.com/in/osman-gulseven-bb287312/</w:t>
        </w:r>
      </w:hyperlink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00007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ORCID:</w:t>
      </w:r>
      <w:hyperlink r:id="rId9">
        <w:r w:rsidRPr="007C19B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10">
        <w:r w:rsidRPr="007C19B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https://orcid.org/0000-0002-1602-3376</w:t>
        </w:r>
      </w:hyperlink>
      <w:r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</w:p>
    <w:p w14:paraId="00000008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Publons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hyperlink r:id="rId11">
        <w:r w:rsidRPr="007C19B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https://publons.com/researcher/1241289/osman-gulseven/</w:t>
        </w:r>
      </w:hyperlink>
    </w:p>
    <w:p w14:paraId="00000009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Google Scholar Profile:</w:t>
      </w:r>
      <w:hyperlink r:id="rId12">
        <w:r w:rsidRPr="007C19B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https://scholar.google.co.jp/citations?user=FebOm7IAAAAJ&amp;hl=en</w:t>
        </w:r>
      </w:hyperlink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0000A" w14:textId="77777777" w:rsidR="00FD6B9B" w:rsidRPr="007C19B6" w:rsidRDefault="00FD6B9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000000B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EDUCATION</w:t>
      </w:r>
    </w:p>
    <w:p w14:paraId="0000000C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Ph.D. in Economics with a Minor Degree in Statistics, 2008</w:t>
      </w:r>
    </w:p>
    <w:p w14:paraId="0000000D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North Carolina State University, Raleigh, NC</w:t>
      </w:r>
    </w:p>
    <w:p w14:paraId="0000000E" w14:textId="647A79B9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Dissertation Title: </w:t>
      </w: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A Hedonic, Hedonic Metric and Discrete Approach to Estimating Demand for Fluid Milk Products Using Micro</w:t>
      </w:r>
      <w:r w:rsidR="002918FD" w:rsidRPr="007C19B6">
        <w:rPr>
          <w:rFonts w:ascii="Times New Roman" w:eastAsia="Times New Roman" w:hAnsi="Times New Roman" w:cs="Times New Roman"/>
          <w:i/>
          <w:color w:val="000000" w:themeColor="text1"/>
        </w:rPr>
        <w:t>-</w:t>
      </w: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Level Data</w:t>
      </w:r>
    </w:p>
    <w:p w14:paraId="0000000F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Supervisors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: Michael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Wohlgenant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John Monahan, Barry Goodwin, Raymond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Palmquist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Nick Piggott</w:t>
      </w:r>
    </w:p>
    <w:p w14:paraId="00000010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bCs/>
          <w:color w:val="000000" w:themeColor="text1"/>
        </w:rPr>
        <w:t>Honors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: Certificate of Accomplishment in Teaching</w:t>
      </w:r>
    </w:p>
    <w:p w14:paraId="00000011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M.A. in Economics North Carolina State University, Raleigh, NC, 2005</w:t>
      </w:r>
    </w:p>
    <w:p w14:paraId="00000012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B.S. in Industrial Engineering, </w:t>
      </w:r>
      <w:proofErr w:type="spellStart"/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Bilkent</w:t>
      </w:r>
      <w:proofErr w:type="spellEnd"/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University, Ankara, TURKEY, 2003</w:t>
      </w:r>
    </w:p>
    <w:p w14:paraId="00000013" w14:textId="4E70F2D9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FIELDS of interest: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Applied Economics, Consumer 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>Behavior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, Sustainable Development</w:t>
      </w:r>
      <w:r w:rsidR="009F154C">
        <w:rPr>
          <w:rFonts w:ascii="Times New Roman" w:eastAsia="Times New Roman" w:hAnsi="Times New Roman" w:cs="Times New Roman"/>
          <w:color w:val="000000" w:themeColor="text1"/>
        </w:rPr>
        <w:t>, International Trade</w:t>
      </w:r>
    </w:p>
    <w:p w14:paraId="6D301343" w14:textId="297068FC" w:rsidR="00AE623C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WORK EXPERIENCE</w:t>
      </w:r>
    </w:p>
    <w:p w14:paraId="5992A890" w14:textId="3E2B508B" w:rsidR="006B1195" w:rsidRPr="007C19B6" w:rsidRDefault="006B1195" w:rsidP="006B119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Ass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istant 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Professor at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Sultan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Qaboos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University (SQU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), Sep 20</w:t>
      </w:r>
      <w:r>
        <w:rPr>
          <w:rFonts w:ascii="Times New Roman" w:eastAsia="Times New Roman" w:hAnsi="Times New Roman" w:cs="Times New Roman"/>
          <w:b/>
          <w:color w:val="000000" w:themeColor="text1"/>
        </w:rPr>
        <w:t>21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 w:themeColor="text1"/>
        </w:rPr>
        <w:t>Current</w:t>
      </w:r>
    </w:p>
    <w:p w14:paraId="6A598031" w14:textId="77777777" w:rsidR="006B1195" w:rsidRPr="007C19B6" w:rsidRDefault="006B1195" w:rsidP="006B119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Ankara, Turkey</w:t>
      </w:r>
    </w:p>
    <w:p w14:paraId="0697B684" w14:textId="5A0CD969" w:rsidR="006B1195" w:rsidRPr="007C19B6" w:rsidRDefault="006B1195" w:rsidP="006B119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College Board Member</w:t>
      </w:r>
    </w:p>
    <w:p w14:paraId="349431C8" w14:textId="2E3090AC" w:rsidR="006B1195" w:rsidRPr="006B1195" w:rsidRDefault="006B1195" w:rsidP="00BE1A7B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>
        <w:rPr>
          <w:rFonts w:ascii="Times New Roman" w:eastAsia="Times New Roman" w:hAnsi="Times New Roman" w:cs="Times New Roman"/>
          <w:color w:val="000000" w:themeColor="text1"/>
        </w:rPr>
        <w:t>Agricultural Entrepreneurship, International Trade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Quantitative Techniques</w:t>
      </w:r>
      <w:r w:rsidR="002303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2303BB">
        <w:rPr>
          <w:rFonts w:ascii="Times New Roman" w:eastAsia="Times New Roman" w:hAnsi="Times New Roman" w:cs="Times New Roman"/>
          <w:color w:val="000000" w:themeColor="text1"/>
        </w:rPr>
        <w:t>(MS)</w:t>
      </w:r>
    </w:p>
    <w:p w14:paraId="3B9AD57F" w14:textId="6FF5D6DD" w:rsidR="00B102F1" w:rsidRPr="007C19B6" w:rsidRDefault="00B102F1" w:rsidP="00B102F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Associate Professor at Middle East Technical University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(METU)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, Sep 201</w:t>
      </w:r>
      <w:r w:rsidR="0028543F" w:rsidRPr="007C19B6">
        <w:rPr>
          <w:rFonts w:ascii="Times New Roman" w:eastAsia="Times New Roman" w:hAnsi="Times New Roman" w:cs="Times New Roman"/>
          <w:b/>
          <w:color w:val="000000" w:themeColor="text1"/>
        </w:rPr>
        <w:t>7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– </w:t>
      </w:r>
      <w:r w:rsidR="00A87DA6">
        <w:rPr>
          <w:rFonts w:ascii="Times New Roman" w:eastAsia="Times New Roman" w:hAnsi="Times New Roman" w:cs="Times New Roman"/>
          <w:b/>
          <w:color w:val="000000" w:themeColor="text1"/>
        </w:rPr>
        <w:t>Sep 2021</w:t>
      </w:r>
    </w:p>
    <w:p w14:paraId="3DFD43BA" w14:textId="77777777" w:rsidR="00B102F1" w:rsidRPr="007C19B6" w:rsidRDefault="00B102F1" w:rsidP="00B102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Ankara, Turkey</w:t>
      </w:r>
    </w:p>
    <w:p w14:paraId="381C0133" w14:textId="77777777" w:rsidR="00B102F1" w:rsidRPr="007C19B6" w:rsidRDefault="00B102F1" w:rsidP="00B102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Trained Economics and Business students on quantitative scientific research methods in Economics.</w:t>
      </w:r>
    </w:p>
    <w:p w14:paraId="2566D812" w14:textId="3EED1497" w:rsidR="00B102F1" w:rsidRPr="007C19B6" w:rsidRDefault="00B102F1" w:rsidP="00B102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Supervised senior graduation projects on sustainable development.</w:t>
      </w:r>
    </w:p>
    <w:p w14:paraId="757BFC82" w14:textId="77777777" w:rsidR="00B102F1" w:rsidRPr="007C19B6" w:rsidRDefault="00B102F1" w:rsidP="00B102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Participated in the ERASMUS+ program as a visiting lecturer at North Carolina State University.</w:t>
      </w:r>
    </w:p>
    <w:p w14:paraId="21FF6740" w14:textId="747E5D5F" w:rsidR="000D36FE" w:rsidRPr="006B1195" w:rsidRDefault="006B1195" w:rsidP="006B119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Evaluated</w:t>
      </w:r>
      <w:r w:rsidR="00B102F1" w:rsidRPr="007C19B6">
        <w:rPr>
          <w:rFonts w:ascii="Times New Roman" w:eastAsia="Times New Roman" w:hAnsi="Times New Roman" w:cs="Times New Roman"/>
          <w:color w:val="000000" w:themeColor="text1"/>
        </w:rPr>
        <w:t xml:space="preserve"> Rural Growth Projects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financed by European Commission and </w:t>
      </w:r>
      <w:r w:rsidR="000D36FE" w:rsidRPr="006B1195">
        <w:rPr>
          <w:rFonts w:ascii="Times New Roman" w:eastAsia="Times New Roman" w:hAnsi="Times New Roman" w:cs="Times New Roman"/>
          <w:color w:val="000000" w:themeColor="text1"/>
        </w:rPr>
        <w:t>EU-Norwa</w:t>
      </w:r>
      <w:r>
        <w:rPr>
          <w:rFonts w:ascii="Times New Roman" w:eastAsia="Times New Roman" w:hAnsi="Times New Roman" w:cs="Times New Roman"/>
          <w:color w:val="000000" w:themeColor="text1"/>
        </w:rPr>
        <w:t>y funds</w:t>
      </w:r>
    </w:p>
    <w:p w14:paraId="11ED2B98" w14:textId="77777777" w:rsidR="00B102F1" w:rsidRPr="007C19B6" w:rsidRDefault="00B102F1" w:rsidP="00B102F1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Macroeconomics, Microeconomics, Research Methods I-II, Statistics (NCC)</w:t>
      </w:r>
    </w:p>
    <w:p w14:paraId="3B13989C" w14:textId="561FB262" w:rsidR="00BE1A7B" w:rsidRPr="007C19B6" w:rsidRDefault="00B102F1" w:rsidP="00BE1A7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Visiting </w:t>
      </w:r>
      <w:r w:rsidR="00BE1A7B" w:rsidRPr="007C19B6">
        <w:rPr>
          <w:rFonts w:ascii="Times New Roman" w:eastAsia="Times New Roman" w:hAnsi="Times New Roman" w:cs="Times New Roman"/>
          <w:b/>
          <w:color w:val="000000" w:themeColor="text1"/>
        </w:rPr>
        <w:t>Associate Professor at Skyline University College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(SUC)</w:t>
      </w:r>
      <w:r w:rsidR="00BE1A7B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Sep 2019 – 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Aug 2020</w:t>
      </w:r>
    </w:p>
    <w:p w14:paraId="79D271D5" w14:textId="77777777" w:rsidR="00BE1A7B" w:rsidRPr="007C19B6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: Sharjah, United Arab Emirates</w:t>
      </w:r>
    </w:p>
    <w:p w14:paraId="78DE73C9" w14:textId="77777777" w:rsidR="00BE1A7B" w:rsidRPr="007C19B6" w:rsidRDefault="00BE1A7B" w:rsidP="00BE1A7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Scientist in charge of the MBA Sustainability Track</w:t>
      </w:r>
    </w:p>
    <w:p w14:paraId="090CDE35" w14:textId="350E02A2" w:rsidR="00BE1A7B" w:rsidRPr="007C19B6" w:rsidRDefault="00BE1A7B" w:rsidP="00BE1A7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Courses offered: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Managerial Economics (MBA), International Business (MBA), Sustainable Development (MBA), </w:t>
      </w:r>
      <w:r w:rsidR="000E4F78" w:rsidRPr="007C19B6">
        <w:rPr>
          <w:rFonts w:ascii="Times New Roman" w:eastAsia="Times New Roman" w:hAnsi="Times New Roman" w:cs="Times New Roman"/>
          <w:color w:val="000000" w:themeColor="text1"/>
        </w:rPr>
        <w:t xml:space="preserve">Global Principles of Sustainability (MBA),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Natural Capital (MBA) </w:t>
      </w:r>
    </w:p>
    <w:p w14:paraId="436499E8" w14:textId="63A3B1CD" w:rsidR="00BE1A7B" w:rsidRPr="007C19B6" w:rsidRDefault="00BE1A7B" w:rsidP="00BE1A7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Assistant Professor, American University of the Middle East (AUM), Jan 2015 – </w:t>
      </w:r>
      <w:r w:rsidR="00B102F1" w:rsidRPr="007C19B6">
        <w:rPr>
          <w:rFonts w:ascii="Times New Roman" w:eastAsia="Times New Roman" w:hAnsi="Times New Roman" w:cs="Times New Roman"/>
          <w:b/>
          <w:color w:val="000000" w:themeColor="text1"/>
        </w:rPr>
        <w:t>December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201</w:t>
      </w:r>
      <w:r w:rsidR="00B102F1" w:rsidRPr="007C19B6">
        <w:rPr>
          <w:rFonts w:ascii="Times New Roman" w:eastAsia="Times New Roman" w:hAnsi="Times New Roman" w:cs="Times New Roman"/>
          <w:b/>
          <w:color w:val="000000" w:themeColor="text1"/>
        </w:rPr>
        <w:t>7</w:t>
      </w:r>
    </w:p>
    <w:p w14:paraId="05711FA5" w14:textId="77777777" w:rsidR="00BE1A7B" w:rsidRPr="007C19B6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Location: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Al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Egaila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Kuwait</w:t>
      </w:r>
    </w:p>
    <w:p w14:paraId="6E1107A4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Supervised senior graduation teams on industrial projects.</w:t>
      </w:r>
    </w:p>
    <w:p w14:paraId="1E5EFE7D" w14:textId="5E92265A" w:rsidR="00BE1A7B" w:rsidRPr="007C19B6" w:rsidRDefault="002918FD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Initiated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>Big Data Analytics research group.</w:t>
      </w:r>
    </w:p>
    <w:p w14:paraId="3D55C811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Developed unique in-class activities for improved interaction in department courses.</w:t>
      </w:r>
    </w:p>
    <w:p w14:paraId="1EE91908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Engaged in the local industrial symbiosis and circular economy research group with colleagues and supervised senior students in sustainability projects.</w:t>
      </w:r>
    </w:p>
    <w:p w14:paraId="6E83DCE7" w14:textId="5A108B12" w:rsidR="00786952" w:rsidRPr="007C19B6" w:rsidRDefault="00BE1A7B" w:rsidP="00FB4CD5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Statistics for Business, Engineering Statistics, Quantitative Methods (MBA) </w:t>
      </w:r>
    </w:p>
    <w:p w14:paraId="05944FF2" w14:textId="3ADE39DD" w:rsidR="00BE1A7B" w:rsidRPr="007C19B6" w:rsidRDefault="002A32B3" w:rsidP="006B1195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br w:type="page"/>
      </w:r>
      <w:r w:rsidR="00BE1A7B" w:rsidRPr="007C19B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Assistant Professor, Middle East Technical University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(METU)</w:t>
      </w:r>
      <w:r w:rsidR="00BE1A7B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Jan 2009 – </w:t>
      </w:r>
      <w:r w:rsidR="00DB42C8" w:rsidRPr="007C19B6">
        <w:rPr>
          <w:rFonts w:ascii="Times New Roman" w:eastAsia="Times New Roman" w:hAnsi="Times New Roman" w:cs="Times New Roman"/>
          <w:b/>
          <w:color w:val="000000" w:themeColor="text1"/>
        </w:rPr>
        <w:t>Dec 2014</w:t>
      </w:r>
    </w:p>
    <w:p w14:paraId="25CBAF7D" w14:textId="77777777" w:rsidR="00BE1A7B" w:rsidRPr="007C19B6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Ankara, Turkey</w:t>
      </w:r>
    </w:p>
    <w:p w14:paraId="30F6FD58" w14:textId="25727BF4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Supervised graduation projects based on real-world case studies.</w:t>
      </w:r>
    </w:p>
    <w:p w14:paraId="340A131D" w14:textId="7FE5B507" w:rsidR="00786952" w:rsidRPr="007C19B6" w:rsidRDefault="00786952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Participated in organization of international and national conferences.</w:t>
      </w:r>
    </w:p>
    <w:p w14:paraId="0E61DB6F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Selected as an outperforming young scholar by the university council.</w:t>
      </w:r>
    </w:p>
    <w:p w14:paraId="5B2BE938" w14:textId="55AAB9DA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Awarded scientific accomplishment in research by 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National Research Agency.</w:t>
      </w:r>
    </w:p>
    <w:p w14:paraId="3E9EF684" w14:textId="579CD8B5" w:rsidR="00BE1A7B" w:rsidRPr="007C19B6" w:rsidRDefault="00BE1A7B" w:rsidP="00BE1A7B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Applied Statistics, Macroeconomics, Research Methods, Risk Management</w:t>
      </w:r>
    </w:p>
    <w:p w14:paraId="56A3509F" w14:textId="6F252512" w:rsidR="00231DE4" w:rsidRPr="007C19B6" w:rsidRDefault="00231DE4" w:rsidP="00231DE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Lead Project Scientist, European Commission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(EC)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, Sep 2009 – Sep 2013</w:t>
      </w:r>
    </w:p>
    <w:p w14:paraId="5258B5CF" w14:textId="1C6FA5E4" w:rsidR="00231DE4" w:rsidRPr="007C19B6" w:rsidRDefault="00231DE4" w:rsidP="00231DE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B0071" w:rsidRPr="007C19B6">
        <w:rPr>
          <w:rFonts w:ascii="Times New Roman" w:eastAsia="Times New Roman" w:hAnsi="Times New Roman" w:cs="Times New Roman"/>
          <w:color w:val="000000" w:themeColor="text1"/>
        </w:rPr>
        <w:t>Brussel, Belgium</w:t>
      </w:r>
    </w:p>
    <w:p w14:paraId="4FCBD7C5" w14:textId="1F343B48" w:rsidR="00231DE4" w:rsidRPr="007C19B6" w:rsidRDefault="00231DE4" w:rsidP="00231DE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 xml:space="preserve">Appointed as the Researcher and Scientist in Charge for the execution of the </w:t>
      </w:r>
      <w:proofErr w:type="spellStart"/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>AgInsurance</w:t>
      </w:r>
      <w:proofErr w:type="spellEnd"/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 xml:space="preserve"> Project.</w:t>
      </w:r>
    </w:p>
    <w:p w14:paraId="5D1AD905" w14:textId="77777777" w:rsidR="00231DE4" w:rsidRPr="007C19B6" w:rsidRDefault="00231DE4" w:rsidP="00F53EEE">
      <w:pPr>
        <w:numPr>
          <w:ilvl w:val="0"/>
          <w:numId w:val="3"/>
        </w:numPr>
        <w:spacing w:line="240" w:lineRule="auto"/>
        <w:jc w:val="both"/>
        <w:rPr>
          <w:rStyle w:val="background-details"/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>AgInsurance</w:t>
      </w:r>
      <w:proofErr w:type="spellEnd"/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 xml:space="preserve"> Project is financed by the European Commission under FP7 International Reintegration Grant.</w:t>
      </w:r>
    </w:p>
    <w:p w14:paraId="4ED9C5EE" w14:textId="77777777" w:rsidR="00231DE4" w:rsidRPr="007C19B6" w:rsidRDefault="00231DE4" w:rsidP="00231DE4">
      <w:pPr>
        <w:numPr>
          <w:ilvl w:val="0"/>
          <w:numId w:val="3"/>
        </w:numPr>
        <w:spacing w:line="240" w:lineRule="auto"/>
        <w:jc w:val="both"/>
        <w:rPr>
          <w:rStyle w:val="background-details"/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 xml:space="preserve">Traveled to several EU and neighboring countries and offered training in optimal insurance design and mechanisms. </w:t>
      </w:r>
    </w:p>
    <w:p w14:paraId="043DC969" w14:textId="77777777" w:rsidR="00231DE4" w:rsidRPr="007C19B6" w:rsidRDefault="00231DE4" w:rsidP="00231DE4">
      <w:pPr>
        <w:numPr>
          <w:ilvl w:val="0"/>
          <w:numId w:val="3"/>
        </w:numPr>
        <w:spacing w:line="240" w:lineRule="auto"/>
        <w:jc w:val="both"/>
        <w:rPr>
          <w:rStyle w:val="background-details"/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 xml:space="preserve">Performed cutting-edge research on index-based insurance models. </w:t>
      </w:r>
    </w:p>
    <w:p w14:paraId="53DFDCBE" w14:textId="1C3E7A27" w:rsidR="00231DE4" w:rsidRPr="007C19B6" w:rsidRDefault="00231DE4" w:rsidP="00231DE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Style w:val="background-details"/>
          <w:rFonts w:ascii="Times New Roman" w:hAnsi="Times New Roman" w:cs="Times New Roman"/>
          <w:color w:val="000000" w:themeColor="text1"/>
        </w:rPr>
        <w:t>All project targets are successfully accomplished.</w:t>
      </w:r>
    </w:p>
    <w:p w14:paraId="4E244442" w14:textId="63864AF4" w:rsidR="00231DE4" w:rsidRPr="007C19B6" w:rsidRDefault="00231DE4" w:rsidP="00231DE4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Financial Modeling, Research Methods, Risk Management</w:t>
      </w:r>
    </w:p>
    <w:p w14:paraId="7363F261" w14:textId="115CD928" w:rsidR="00BE1A7B" w:rsidRPr="007C19B6" w:rsidRDefault="00BE1A7B" w:rsidP="00BE1A7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Lecturer, North Carolina State University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(NCSU)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="00F74152" w:rsidRPr="007C19B6">
        <w:rPr>
          <w:rFonts w:ascii="Times New Roman" w:eastAsia="Times New Roman" w:hAnsi="Times New Roman" w:cs="Times New Roman"/>
          <w:b/>
          <w:color w:val="000000" w:themeColor="text1"/>
        </w:rPr>
        <w:t>Jan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2004 – Sep 2008</w:t>
      </w:r>
    </w:p>
    <w:p w14:paraId="5C565791" w14:textId="77777777" w:rsidR="00BE1A7B" w:rsidRPr="007C19B6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: Raleigh-Durham, North Carolina, USA</w:t>
      </w:r>
    </w:p>
    <w:p w14:paraId="776A37E7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Delivered lectures on fundamental economic concepts.</w:t>
      </w:r>
    </w:p>
    <w:p w14:paraId="40EF9E24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Prepared a SAS-based toolbox to automate the online quiz/exam grading process. The SAS code slashed the time to read each online course assignment from 2 hours to 2 seconds. </w:t>
      </w:r>
    </w:p>
    <w:p w14:paraId="4392A36B" w14:textId="77777777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Recipient of the Certificate of Accomplishment in Teaching</w:t>
      </w:r>
    </w:p>
    <w:p w14:paraId="6B941FA1" w14:textId="77777777" w:rsidR="00BE1A7B" w:rsidRPr="007C19B6" w:rsidRDefault="00BE1A7B" w:rsidP="00BE1A7B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Courses offered: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Macroeconomics, Microeconomics, Introduction to Economics</w:t>
      </w:r>
    </w:p>
    <w:p w14:paraId="2C8E4293" w14:textId="6FB75157" w:rsidR="00BE1A7B" w:rsidRPr="007C19B6" w:rsidRDefault="00BE1A7B" w:rsidP="00BE1A7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Research Assistant, North Carolina State University</w:t>
      </w:r>
      <w:r w:rsidR="00473687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(NCSU)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="00F74152" w:rsidRPr="007C19B6">
        <w:rPr>
          <w:rFonts w:ascii="Times New Roman" w:eastAsia="Times New Roman" w:hAnsi="Times New Roman" w:cs="Times New Roman"/>
          <w:b/>
          <w:color w:val="000000" w:themeColor="text1"/>
        </w:rPr>
        <w:t>Jan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2004 – Sep 2008</w:t>
      </w:r>
    </w:p>
    <w:p w14:paraId="689CC835" w14:textId="77777777" w:rsidR="00BE1A7B" w:rsidRPr="007C19B6" w:rsidRDefault="00BE1A7B" w:rsidP="00BE1A7B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Location: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Raleigh-Durham, North Carolina Area, USA</w:t>
      </w:r>
    </w:p>
    <w:p w14:paraId="61B98C0B" w14:textId="2B22691C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Performed Big Data Analytics on AC Nielsen consumer panel data. The data used was based on 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commercial AC Nielsen consumer panel. It had millions of observations.</w:t>
      </w:r>
    </w:p>
    <w:p w14:paraId="263E6654" w14:textId="5F974BC4" w:rsidR="00BE1A7B" w:rsidRPr="007C19B6" w:rsidRDefault="00BE1A7B" w:rsidP="00BE1A7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Downloaded, organized and analyzed 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large 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>number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of data sets from various sources such as USDA, Economic Research Service, and the Institute of Labor Economics for spatial econometric analysis.</w:t>
      </w:r>
    </w:p>
    <w:p w14:paraId="42E8604F" w14:textId="12EE568E" w:rsidR="00BE1A7B" w:rsidRPr="007C19B6" w:rsidRDefault="00BE1A7B" w:rsidP="00BE1A7B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Data mining was performed by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Matlab</w:t>
      </w:r>
      <w:proofErr w:type="spellEnd"/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>,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and econometric analysis was performed in SAS.</w:t>
      </w:r>
    </w:p>
    <w:p w14:paraId="189D9A5F" w14:textId="77777777" w:rsidR="00FD393C" w:rsidRPr="007C19B6" w:rsidRDefault="00FD393C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br w:type="page"/>
      </w:r>
    </w:p>
    <w:p w14:paraId="00000014" w14:textId="01260F18" w:rsidR="00FD6B9B" w:rsidRPr="007C19B6" w:rsidRDefault="009D5CE8" w:rsidP="004433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PEER-REVIEWED PUBLICATIONS</w:t>
      </w:r>
    </w:p>
    <w:p w14:paraId="56E3D3DF" w14:textId="720C7260" w:rsidR="00D97045" w:rsidRPr="007C19B6" w:rsidRDefault="00D97045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and </w:t>
      </w:r>
      <w:proofErr w:type="spellStart"/>
      <w:r w:rsidRPr="007C19B6">
        <w:rPr>
          <w:color w:val="000000" w:themeColor="text1"/>
          <w:sz w:val="22"/>
          <w:szCs w:val="22"/>
        </w:rPr>
        <w:t>Ekici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(2020), "The role of real estate and gold as inflation hedges: </w:t>
      </w:r>
      <w:proofErr w:type="gramStart"/>
      <w:r w:rsidRPr="007C19B6">
        <w:rPr>
          <w:color w:val="000000" w:themeColor="text1"/>
          <w:sz w:val="22"/>
          <w:szCs w:val="22"/>
        </w:rPr>
        <w:t>the</w:t>
      </w:r>
      <w:proofErr w:type="gramEnd"/>
      <w:r w:rsidRPr="007C19B6">
        <w:rPr>
          <w:color w:val="000000" w:themeColor="text1"/>
          <w:sz w:val="22"/>
          <w:szCs w:val="22"/>
        </w:rPr>
        <w:t xml:space="preserve"> Islamic influence", International Journal of Islamic and Middle Eastern Finance and Management. </w:t>
      </w:r>
      <w:hyperlink r:id="rId13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https://doi.org/10.1108/IMEFM-01-2019-0038</w:t>
        </w:r>
      </w:hyperlink>
      <w:r w:rsidRPr="007C19B6">
        <w:rPr>
          <w:color w:val="000000" w:themeColor="text1"/>
          <w:sz w:val="22"/>
          <w:szCs w:val="22"/>
        </w:rPr>
        <w:t xml:space="preserve"> (SSCI, SCOPUS)</w:t>
      </w:r>
    </w:p>
    <w:p w14:paraId="25F81E02" w14:textId="1B34E28C" w:rsidR="00FA0B73" w:rsidRPr="007C19B6" w:rsidRDefault="00FA0B73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(2020). Dataset on the Marine Sustainability in the United Arab Emirates. </w:t>
      </w:r>
      <w:r w:rsidRPr="007C19B6">
        <w:rPr>
          <w:i/>
          <w:iCs/>
          <w:color w:val="000000" w:themeColor="text1"/>
          <w:sz w:val="22"/>
          <w:szCs w:val="22"/>
        </w:rPr>
        <w:t>Data in Brief</w:t>
      </w:r>
      <w:r w:rsidRPr="007C19B6">
        <w:rPr>
          <w:color w:val="000000" w:themeColor="text1"/>
          <w:sz w:val="22"/>
          <w:szCs w:val="22"/>
        </w:rPr>
        <w:t xml:space="preserve">, </w:t>
      </w:r>
      <w:r w:rsidR="00E47077" w:rsidRPr="007C19B6">
        <w:rPr>
          <w:color w:val="000000" w:themeColor="text1"/>
          <w:sz w:val="22"/>
          <w:szCs w:val="22"/>
        </w:rPr>
        <w:t>Volume 31, August 2020, 105742 (ESCI, SCOPUS)</w:t>
      </w:r>
    </w:p>
    <w:p w14:paraId="1962C93E" w14:textId="666A2AAB" w:rsidR="00AD4847" w:rsidRPr="007C19B6" w:rsidRDefault="00AD484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</w:t>
      </w:r>
      <w:proofErr w:type="spellStart"/>
      <w:r w:rsidRPr="007C19B6">
        <w:rPr>
          <w:color w:val="000000" w:themeColor="text1"/>
          <w:sz w:val="22"/>
          <w:szCs w:val="22"/>
        </w:rPr>
        <w:t>Elmi</w:t>
      </w:r>
      <w:proofErr w:type="spellEnd"/>
      <w:r w:rsidRPr="007C19B6">
        <w:rPr>
          <w:color w:val="000000" w:themeColor="text1"/>
          <w:sz w:val="22"/>
          <w:szCs w:val="22"/>
        </w:rPr>
        <w:t xml:space="preserve">, A. and </w:t>
      </w:r>
      <w:proofErr w:type="spellStart"/>
      <w:r w:rsidRPr="007C19B6">
        <w:rPr>
          <w:color w:val="000000" w:themeColor="text1"/>
          <w:sz w:val="22"/>
          <w:szCs w:val="22"/>
        </w:rPr>
        <w:t>Bataineh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(2020) ‘The Divergence Between Industrial Infrastructure and Research Output among the GCC Member States’, </w:t>
      </w:r>
      <w:r w:rsidRPr="007C19B6">
        <w:rPr>
          <w:i/>
          <w:iCs/>
          <w:color w:val="000000" w:themeColor="text1"/>
          <w:sz w:val="22"/>
          <w:szCs w:val="22"/>
        </w:rPr>
        <w:t>International Journal of Business &amp; Applied Sciences</w:t>
      </w:r>
      <w:r w:rsidRPr="007C19B6">
        <w:rPr>
          <w:color w:val="000000" w:themeColor="text1"/>
          <w:sz w:val="22"/>
          <w:szCs w:val="22"/>
        </w:rPr>
        <w:t>, 9(2), pp. 21–32.</w:t>
      </w:r>
      <w:r w:rsidR="00D97045" w:rsidRPr="007C19B6">
        <w:rPr>
          <w:color w:val="000000" w:themeColor="text1"/>
          <w:sz w:val="22"/>
          <w:szCs w:val="22"/>
        </w:rPr>
        <w:t xml:space="preserve"> (EBSCO)</w:t>
      </w:r>
    </w:p>
    <w:p w14:paraId="0E934197" w14:textId="2FBF1A8B" w:rsidR="00D62880" w:rsidRPr="007C19B6" w:rsidRDefault="00160FCE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(2020) ‘Measuring achievements towards SDG 14, life below water, in the United Arab Emirates’, </w:t>
      </w:r>
      <w:r w:rsidRPr="007C19B6">
        <w:rPr>
          <w:i/>
          <w:iCs/>
          <w:color w:val="000000" w:themeColor="text1"/>
          <w:sz w:val="22"/>
          <w:szCs w:val="22"/>
        </w:rPr>
        <w:t>Marine Policy</w:t>
      </w:r>
      <w:r w:rsidRPr="007C19B6">
        <w:rPr>
          <w:color w:val="000000" w:themeColor="text1"/>
          <w:sz w:val="22"/>
          <w:szCs w:val="22"/>
        </w:rPr>
        <w:t xml:space="preserve">. Elsevier. </w:t>
      </w:r>
      <w:r w:rsidR="00E47077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  <w:r w:rsidR="00E47077" w:rsidRPr="007C19B6">
        <w:rPr>
          <w:color w:val="000000" w:themeColor="text1"/>
          <w:sz w:val="22"/>
          <w:szCs w:val="22"/>
        </w:rPr>
        <w:t xml:space="preserve"> </w:t>
      </w:r>
      <w:hyperlink r:id="rId14" w:history="1">
        <w:r w:rsidR="00E47077" w:rsidRPr="007C19B6">
          <w:rPr>
            <w:rStyle w:val="Hyperlink"/>
            <w:color w:val="000000" w:themeColor="text1"/>
            <w:sz w:val="22"/>
            <w:szCs w:val="22"/>
          </w:rPr>
          <w:t>https://doi.org/10.1016/j.marpol.2020.103972</w:t>
        </w:r>
      </w:hyperlink>
      <w:r w:rsidR="00E47077" w:rsidRPr="007C19B6">
        <w:rPr>
          <w:rStyle w:val="Hyperlink"/>
          <w:color w:val="000000" w:themeColor="text1"/>
          <w:sz w:val="22"/>
          <w:szCs w:val="22"/>
        </w:rPr>
        <w:t xml:space="preserve"> </w:t>
      </w:r>
    </w:p>
    <w:p w14:paraId="68A46246" w14:textId="393E6C85" w:rsidR="00315D73" w:rsidRPr="007C19B6" w:rsidRDefault="00315D73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</w:t>
      </w:r>
      <w:proofErr w:type="spellStart"/>
      <w:r w:rsidRPr="007C19B6">
        <w:rPr>
          <w:color w:val="000000" w:themeColor="text1"/>
          <w:sz w:val="22"/>
          <w:szCs w:val="22"/>
        </w:rPr>
        <w:t>Ashkanani</w:t>
      </w:r>
      <w:proofErr w:type="spellEnd"/>
      <w:r w:rsidRPr="007C19B6">
        <w:rPr>
          <w:color w:val="000000" w:themeColor="text1"/>
          <w:sz w:val="22"/>
          <w:szCs w:val="22"/>
        </w:rPr>
        <w:t xml:space="preserve">, S., Abdullah, S., Ismael, H., </w:t>
      </w:r>
      <w:proofErr w:type="spellStart"/>
      <w:r w:rsidRPr="007C19B6">
        <w:rPr>
          <w:color w:val="000000" w:themeColor="text1"/>
          <w:sz w:val="22"/>
          <w:szCs w:val="22"/>
        </w:rPr>
        <w:t>Alkandari</w:t>
      </w:r>
      <w:proofErr w:type="spellEnd"/>
      <w:r w:rsidRPr="007C19B6">
        <w:rPr>
          <w:color w:val="000000" w:themeColor="text1"/>
          <w:sz w:val="22"/>
          <w:szCs w:val="22"/>
        </w:rPr>
        <w:t xml:space="preserve">, H., &amp; </w:t>
      </w:r>
      <w:proofErr w:type="spellStart"/>
      <w:r w:rsidRPr="007C19B6">
        <w:rPr>
          <w:color w:val="000000" w:themeColor="text1"/>
          <w:sz w:val="22"/>
          <w:szCs w:val="22"/>
        </w:rPr>
        <w:t>Baroun</w:t>
      </w:r>
      <w:proofErr w:type="spellEnd"/>
      <w:r w:rsidRPr="007C19B6">
        <w:rPr>
          <w:color w:val="000000" w:themeColor="text1"/>
          <w:sz w:val="22"/>
          <w:szCs w:val="22"/>
        </w:rPr>
        <w:t xml:space="preserve">, M. (2019). A sustainable model for enhancing road quality with recycled plastic bags. </w:t>
      </w:r>
      <w:r w:rsidRPr="007C19B6">
        <w:rPr>
          <w:i/>
          <w:iCs/>
          <w:color w:val="000000" w:themeColor="text1"/>
          <w:sz w:val="22"/>
          <w:szCs w:val="22"/>
        </w:rPr>
        <w:t>Kuwait Journal of Science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46</w:t>
      </w:r>
      <w:r w:rsidRPr="007C19B6">
        <w:rPr>
          <w:color w:val="000000" w:themeColor="text1"/>
          <w:sz w:val="22"/>
          <w:szCs w:val="22"/>
        </w:rPr>
        <w:t xml:space="preserve">(2), 112–119. Retrieved from </w:t>
      </w:r>
      <w:r w:rsidR="00E47077" w:rsidRPr="007C19B6">
        <w:rPr>
          <w:color w:val="000000" w:themeColor="text1"/>
          <w:sz w:val="22"/>
          <w:szCs w:val="22"/>
        </w:rPr>
        <w:t xml:space="preserve">(SCI, SCOPUS) </w:t>
      </w:r>
      <w:hyperlink r:id="rId15" w:history="1">
        <w:r w:rsidR="00E47077" w:rsidRPr="007C19B6">
          <w:rPr>
            <w:rStyle w:val="Hyperlink"/>
            <w:color w:val="000000" w:themeColor="text1"/>
            <w:sz w:val="22"/>
            <w:szCs w:val="22"/>
          </w:rPr>
          <w:t>https://journalskuwait.org/kjs/index.php/KJS/article/view/5251/342</w:t>
        </w:r>
      </w:hyperlink>
      <w:r w:rsidR="00D62880" w:rsidRPr="007C19B6">
        <w:rPr>
          <w:color w:val="000000" w:themeColor="text1"/>
          <w:sz w:val="22"/>
          <w:szCs w:val="22"/>
        </w:rPr>
        <w:t xml:space="preserve"> </w:t>
      </w:r>
    </w:p>
    <w:p w14:paraId="40D8BB31" w14:textId="0017D579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Mostert</w:t>
      </w:r>
      <w:proofErr w:type="spellEnd"/>
      <w:r w:rsidRPr="007C19B6">
        <w:rPr>
          <w:color w:val="000000" w:themeColor="text1"/>
          <w:sz w:val="22"/>
          <w:szCs w:val="22"/>
        </w:rPr>
        <w:t xml:space="preserve">, J. (2019). The Role of Phenotypic Personality Traits as Dimensions of Decision-making Styles. </w:t>
      </w:r>
      <w:r w:rsidRPr="007C19B6">
        <w:rPr>
          <w:i/>
          <w:iCs/>
          <w:color w:val="000000" w:themeColor="text1"/>
          <w:sz w:val="22"/>
          <w:szCs w:val="22"/>
        </w:rPr>
        <w:t>The Open Psychology Journal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12</w:t>
      </w:r>
      <w:r w:rsidRPr="007C19B6">
        <w:rPr>
          <w:color w:val="000000" w:themeColor="text1"/>
          <w:sz w:val="22"/>
          <w:szCs w:val="22"/>
        </w:rPr>
        <w:t xml:space="preserve">(1), 84–95. </w:t>
      </w:r>
      <w:r w:rsidR="00D97045" w:rsidRPr="007C19B6">
        <w:rPr>
          <w:color w:val="000000" w:themeColor="text1"/>
          <w:sz w:val="22"/>
          <w:szCs w:val="22"/>
        </w:rPr>
        <w:t xml:space="preserve">(SCOPUS) </w:t>
      </w:r>
      <w:hyperlink r:id="rId16" w:history="1">
        <w:r w:rsidR="00D97045" w:rsidRPr="007C19B6">
          <w:rPr>
            <w:rStyle w:val="Hyperlink"/>
            <w:color w:val="000000" w:themeColor="text1"/>
            <w:sz w:val="22"/>
            <w:szCs w:val="22"/>
          </w:rPr>
          <w:t>https://doi.org/10.2174/1874350101912010084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55922F7A" w14:textId="0D4B436F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r w:rsidRPr="007C19B6">
        <w:rPr>
          <w:color w:val="000000" w:themeColor="text1"/>
          <w:sz w:val="22"/>
          <w:szCs w:val="22"/>
        </w:rPr>
        <w:t xml:space="preserve">Jacques, M., &amp; Osman, G. (2019). The Role of Gender and Education on Decision-Making. </w:t>
      </w:r>
      <w:r w:rsidRPr="007C19B6">
        <w:rPr>
          <w:i/>
          <w:iCs/>
          <w:color w:val="000000" w:themeColor="text1"/>
          <w:sz w:val="22"/>
          <w:szCs w:val="22"/>
        </w:rPr>
        <w:t>Studies in Business and Economics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14</w:t>
      </w:r>
      <w:r w:rsidRPr="007C19B6">
        <w:rPr>
          <w:color w:val="000000" w:themeColor="text1"/>
          <w:sz w:val="22"/>
          <w:szCs w:val="22"/>
        </w:rPr>
        <w:t>(3), 117–130.</w:t>
      </w:r>
      <w:r w:rsidR="00D97045" w:rsidRPr="007C19B6">
        <w:rPr>
          <w:color w:val="000000" w:themeColor="text1"/>
          <w:sz w:val="22"/>
          <w:szCs w:val="22"/>
        </w:rPr>
        <w:t xml:space="preserve"> (ESCI, SCOPUS)</w:t>
      </w:r>
      <w:r w:rsidRPr="007C19B6">
        <w:rPr>
          <w:color w:val="000000" w:themeColor="text1"/>
          <w:sz w:val="22"/>
          <w:szCs w:val="22"/>
        </w:rPr>
        <w:t xml:space="preserve"> </w:t>
      </w:r>
      <w:hyperlink r:id="rId17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https://doi.org/10.2478/sbe-2019-0048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407B27FE" w14:textId="0D976CED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(2018). Estimating factors for the demand of organic milk in Turkey. </w:t>
      </w:r>
      <w:r w:rsidRPr="007C19B6">
        <w:rPr>
          <w:i/>
          <w:iCs/>
          <w:color w:val="000000" w:themeColor="text1"/>
          <w:sz w:val="22"/>
          <w:szCs w:val="22"/>
        </w:rPr>
        <w:t>British Food Journal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120</w:t>
      </w:r>
      <w:r w:rsidRPr="007C19B6">
        <w:rPr>
          <w:color w:val="000000" w:themeColor="text1"/>
          <w:sz w:val="22"/>
          <w:szCs w:val="22"/>
        </w:rPr>
        <w:t xml:space="preserve">(9), 2005–2016. </w:t>
      </w:r>
      <w:hyperlink r:id="rId18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https://doi.org/10.1108/BFJ-12-2017-0712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  <w:r w:rsidR="00E47077" w:rsidRPr="007C19B6">
        <w:rPr>
          <w:rStyle w:val="Hyperlink"/>
          <w:color w:val="000000" w:themeColor="text1"/>
          <w:sz w:val="22"/>
          <w:szCs w:val="22"/>
          <w:u w:val="none"/>
        </w:rPr>
        <w:t>(SCI, SCOPUS)</w:t>
      </w:r>
    </w:p>
    <w:p w14:paraId="4FBA06F3" w14:textId="2623E066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Mostert</w:t>
      </w:r>
      <w:proofErr w:type="spellEnd"/>
      <w:r w:rsidRPr="007C19B6">
        <w:rPr>
          <w:color w:val="000000" w:themeColor="text1"/>
          <w:sz w:val="22"/>
          <w:szCs w:val="22"/>
        </w:rPr>
        <w:t xml:space="preserve">, J. (2017). Application of Circular Economy for Sustainable Resource Management in Kuwait. </w:t>
      </w:r>
      <w:r w:rsidRPr="007C19B6">
        <w:rPr>
          <w:i/>
          <w:iCs/>
          <w:color w:val="000000" w:themeColor="text1"/>
          <w:sz w:val="22"/>
          <w:szCs w:val="22"/>
        </w:rPr>
        <w:t>International Journal of Social Ecology and Sustainable Development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8</w:t>
      </w:r>
      <w:r w:rsidRPr="007C19B6">
        <w:rPr>
          <w:color w:val="000000" w:themeColor="text1"/>
          <w:sz w:val="22"/>
          <w:szCs w:val="22"/>
        </w:rPr>
        <w:t>(3), 87–99.</w:t>
      </w:r>
      <w:r w:rsidR="00D97045" w:rsidRPr="007C19B6">
        <w:rPr>
          <w:color w:val="000000" w:themeColor="text1"/>
          <w:sz w:val="22"/>
          <w:szCs w:val="22"/>
        </w:rPr>
        <w:t xml:space="preserve"> (SCOPUS)</w:t>
      </w:r>
      <w:r w:rsidRPr="007C19B6">
        <w:rPr>
          <w:color w:val="000000" w:themeColor="text1"/>
          <w:sz w:val="22"/>
          <w:szCs w:val="22"/>
        </w:rPr>
        <w:t xml:space="preserve"> </w:t>
      </w:r>
      <w:hyperlink r:id="rId19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https://doi.org/10.4018/IJSESD.2017070106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2EA983A7" w14:textId="514DC309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Wohlgenant</w:t>
      </w:r>
      <w:proofErr w:type="spellEnd"/>
      <w:r w:rsidRPr="007C19B6">
        <w:rPr>
          <w:color w:val="000000" w:themeColor="text1"/>
          <w:sz w:val="22"/>
          <w:szCs w:val="22"/>
        </w:rPr>
        <w:t xml:space="preserve">, M. (2017). What are the factors affecting the consumers’ milk choices? </w:t>
      </w:r>
      <w:r w:rsidRPr="007C19B6">
        <w:rPr>
          <w:i/>
          <w:iCs/>
          <w:color w:val="000000" w:themeColor="text1"/>
          <w:sz w:val="22"/>
          <w:szCs w:val="22"/>
        </w:rPr>
        <w:t>Agricultural Economics (</w:t>
      </w:r>
      <w:proofErr w:type="spellStart"/>
      <w:r w:rsidRPr="007C19B6">
        <w:rPr>
          <w:i/>
          <w:iCs/>
          <w:color w:val="000000" w:themeColor="text1"/>
          <w:sz w:val="22"/>
          <w:szCs w:val="22"/>
        </w:rPr>
        <w:t>Zemědělská</w:t>
      </w:r>
      <w:proofErr w:type="spellEnd"/>
      <w:r w:rsidRPr="007C19B6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C19B6">
        <w:rPr>
          <w:i/>
          <w:iCs/>
          <w:color w:val="000000" w:themeColor="text1"/>
          <w:sz w:val="22"/>
          <w:szCs w:val="22"/>
        </w:rPr>
        <w:t>Ekonomika</w:t>
      </w:r>
      <w:proofErr w:type="spellEnd"/>
      <w:r w:rsidRPr="007C19B6">
        <w:rPr>
          <w:i/>
          <w:iCs/>
          <w:color w:val="000000" w:themeColor="text1"/>
          <w:sz w:val="22"/>
          <w:szCs w:val="22"/>
        </w:rPr>
        <w:t>)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63</w:t>
      </w:r>
      <w:r w:rsidRPr="007C19B6">
        <w:rPr>
          <w:color w:val="000000" w:themeColor="text1"/>
          <w:sz w:val="22"/>
          <w:szCs w:val="22"/>
        </w:rPr>
        <w:t xml:space="preserve">(No. 6), 271–282. </w:t>
      </w:r>
      <w:hyperlink r:id="rId20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https://doi.org/10.17221/335/2015-AGRICECON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  <w:r w:rsidR="00E47077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</w:p>
    <w:p w14:paraId="382C5C4F" w14:textId="23388DDB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Gülseven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Ekici</w:t>
      </w:r>
      <w:proofErr w:type="spellEnd"/>
      <w:r w:rsidRPr="007C19B6">
        <w:rPr>
          <w:color w:val="000000" w:themeColor="text1"/>
          <w:sz w:val="22"/>
          <w:szCs w:val="22"/>
        </w:rPr>
        <w:t xml:space="preserve">, Ö. (2016). The Turkish appetite for gold: An Islamic explanation. </w:t>
      </w:r>
      <w:r w:rsidRPr="007C19B6">
        <w:rPr>
          <w:i/>
          <w:iCs/>
          <w:color w:val="000000" w:themeColor="text1"/>
          <w:sz w:val="22"/>
          <w:szCs w:val="22"/>
        </w:rPr>
        <w:t>Resources Policy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48</w:t>
      </w:r>
      <w:r w:rsidRPr="007C19B6">
        <w:rPr>
          <w:color w:val="000000" w:themeColor="text1"/>
          <w:sz w:val="22"/>
          <w:szCs w:val="22"/>
        </w:rPr>
        <w:t xml:space="preserve">, 41–49. </w:t>
      </w:r>
      <w:hyperlink r:id="rId21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https://doi.org/10.1016/j.resourpol.2016.02.006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  <w:r w:rsidR="00E47077" w:rsidRPr="007C19B6">
        <w:rPr>
          <w:rStyle w:val="Hyperlink"/>
          <w:color w:val="000000" w:themeColor="text1"/>
          <w:sz w:val="22"/>
          <w:szCs w:val="22"/>
          <w:u w:val="none"/>
        </w:rPr>
        <w:t>(SCI, SCOPUS)</w:t>
      </w:r>
    </w:p>
    <w:p w14:paraId="18DE16D9" w14:textId="1F4853B2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Mostert</w:t>
      </w:r>
      <w:proofErr w:type="spellEnd"/>
      <w:r w:rsidRPr="007C19B6">
        <w:rPr>
          <w:color w:val="000000" w:themeColor="text1"/>
          <w:sz w:val="22"/>
          <w:szCs w:val="22"/>
        </w:rPr>
        <w:t xml:space="preserve">, J., &amp; </w:t>
      </w: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>, O. (2016). Leading in the 21st century: Autogenetic Decis</w:t>
      </w:r>
      <w:r w:rsidR="001E3469" w:rsidRPr="007C19B6">
        <w:rPr>
          <w:color w:val="000000" w:themeColor="text1"/>
          <w:sz w:val="22"/>
          <w:szCs w:val="22"/>
        </w:rPr>
        <w:t>i</w:t>
      </w:r>
      <w:r w:rsidRPr="007C19B6">
        <w:rPr>
          <w:color w:val="000000" w:themeColor="text1"/>
          <w:sz w:val="22"/>
          <w:szCs w:val="22"/>
        </w:rPr>
        <w:t xml:space="preserve">on-Making Styles. In R. </w:t>
      </w:r>
      <w:proofErr w:type="spellStart"/>
      <w:r w:rsidRPr="007C19B6">
        <w:rPr>
          <w:color w:val="000000" w:themeColor="text1"/>
          <w:sz w:val="22"/>
          <w:szCs w:val="22"/>
        </w:rPr>
        <w:t>Baltezarevic</w:t>
      </w:r>
      <w:proofErr w:type="spellEnd"/>
      <w:r w:rsidRPr="007C19B6">
        <w:rPr>
          <w:color w:val="000000" w:themeColor="text1"/>
          <w:sz w:val="22"/>
          <w:szCs w:val="22"/>
        </w:rPr>
        <w:t xml:space="preserve">, V. </w:t>
      </w:r>
      <w:proofErr w:type="spellStart"/>
      <w:r w:rsidRPr="007C19B6">
        <w:rPr>
          <w:color w:val="000000" w:themeColor="text1"/>
          <w:sz w:val="22"/>
          <w:szCs w:val="22"/>
        </w:rPr>
        <w:t>Baltezarevic</w:t>
      </w:r>
      <w:proofErr w:type="spellEnd"/>
      <w:r w:rsidRPr="007C19B6">
        <w:rPr>
          <w:color w:val="000000" w:themeColor="text1"/>
          <w:sz w:val="22"/>
          <w:szCs w:val="22"/>
        </w:rPr>
        <w:t xml:space="preserve">, &amp; B. </w:t>
      </w:r>
      <w:proofErr w:type="spellStart"/>
      <w:r w:rsidRPr="007C19B6">
        <w:rPr>
          <w:color w:val="000000" w:themeColor="text1"/>
          <w:sz w:val="22"/>
          <w:szCs w:val="22"/>
        </w:rPr>
        <w:t>Baltezarevic</w:t>
      </w:r>
      <w:proofErr w:type="spellEnd"/>
      <w:r w:rsidRPr="007C19B6">
        <w:rPr>
          <w:color w:val="000000" w:themeColor="text1"/>
          <w:sz w:val="22"/>
          <w:szCs w:val="22"/>
        </w:rPr>
        <w:t xml:space="preserve"> (Eds.), </w:t>
      </w:r>
      <w:r w:rsidRPr="007C19B6">
        <w:rPr>
          <w:i/>
          <w:iCs/>
          <w:color w:val="000000" w:themeColor="text1"/>
          <w:sz w:val="22"/>
          <w:szCs w:val="22"/>
        </w:rPr>
        <w:t>Leaders as Players of a New Era</w:t>
      </w:r>
      <w:r w:rsidRPr="007C19B6">
        <w:rPr>
          <w:color w:val="000000" w:themeColor="text1"/>
          <w:sz w:val="22"/>
          <w:szCs w:val="22"/>
        </w:rPr>
        <w:t xml:space="preserve"> (pp. 13–60). Retrieved from </w:t>
      </w:r>
      <w:hyperlink r:id="rId22" w:history="1">
        <w:r w:rsidRPr="007C19B6">
          <w:rPr>
            <w:rStyle w:val="Hyperlink"/>
            <w:color w:val="000000" w:themeColor="text1"/>
            <w:sz w:val="22"/>
            <w:szCs w:val="22"/>
          </w:rPr>
          <w:t>https://www.amazon.com/Leaders-as-players-new-era/dp/3659867411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367D7138" w14:textId="7582F550" w:rsidR="00437BCC" w:rsidRPr="007C19B6" w:rsidRDefault="00437BCC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(2016) ‘Forecasting population and demographic composition of Kuwait until 2030’, </w:t>
      </w:r>
      <w:r w:rsidRPr="007C19B6">
        <w:rPr>
          <w:i/>
          <w:iCs/>
          <w:color w:val="000000" w:themeColor="text1"/>
          <w:sz w:val="22"/>
          <w:szCs w:val="22"/>
        </w:rPr>
        <w:t>International Journal of Economics and Financial Issues</w:t>
      </w:r>
      <w:r w:rsidRPr="007C19B6">
        <w:rPr>
          <w:color w:val="000000" w:themeColor="text1"/>
          <w:sz w:val="22"/>
          <w:szCs w:val="22"/>
        </w:rPr>
        <w:t>, 6(4), pp. 1429–1435.</w:t>
      </w:r>
      <w:r w:rsidR="00D97045" w:rsidRPr="007C19B6">
        <w:rPr>
          <w:color w:val="000000" w:themeColor="text1"/>
          <w:sz w:val="22"/>
          <w:szCs w:val="22"/>
        </w:rPr>
        <w:t xml:space="preserve"> (SCOPUS)</w:t>
      </w:r>
    </w:p>
    <w:p w14:paraId="1B1F35A3" w14:textId="01586092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(2015). SWOT Analysis of Belarusian Tourism Industry. </w:t>
      </w:r>
      <w:r w:rsidRPr="007C19B6">
        <w:rPr>
          <w:i/>
          <w:iCs/>
          <w:color w:val="000000" w:themeColor="text1"/>
          <w:sz w:val="22"/>
          <w:szCs w:val="22"/>
        </w:rPr>
        <w:t>Land, Labor and Capital: Transformation of the Factors of Production in the New Economy. Challenges and Solutions</w:t>
      </w:r>
      <w:r w:rsidRPr="007C19B6">
        <w:rPr>
          <w:color w:val="000000" w:themeColor="text1"/>
          <w:sz w:val="22"/>
          <w:szCs w:val="22"/>
        </w:rPr>
        <w:t xml:space="preserve">, 13–17. </w:t>
      </w:r>
      <w:hyperlink r:id="rId23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https://doi.org/10.13140/RG.2.1.2938.4164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1759678A" w14:textId="40E1555B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Wohlgenant</w:t>
      </w:r>
      <w:proofErr w:type="spellEnd"/>
      <w:r w:rsidRPr="007C19B6">
        <w:rPr>
          <w:color w:val="000000" w:themeColor="text1"/>
          <w:sz w:val="22"/>
          <w:szCs w:val="22"/>
        </w:rPr>
        <w:t xml:space="preserve">, M. (2015). A quality-based approach to estimating quantitative elasticities for differentiated products: an application to retail milk demand. </w:t>
      </w:r>
      <w:r w:rsidRPr="007C19B6">
        <w:rPr>
          <w:i/>
          <w:iCs/>
          <w:color w:val="000000" w:themeColor="text1"/>
          <w:sz w:val="22"/>
          <w:szCs w:val="22"/>
        </w:rPr>
        <w:t>Quality &amp; Quantity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49</w:t>
      </w:r>
      <w:r w:rsidRPr="007C19B6">
        <w:rPr>
          <w:color w:val="000000" w:themeColor="text1"/>
          <w:sz w:val="22"/>
          <w:szCs w:val="22"/>
        </w:rPr>
        <w:t xml:space="preserve">(5), 2077–2096. </w:t>
      </w:r>
      <w:hyperlink r:id="rId24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https://doi.org/10.1007/s11135-014-0094-8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  <w:r w:rsidR="00E47077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</w:p>
    <w:p w14:paraId="5BE5CAE2" w14:textId="332CCBB0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(2015). Challenges to Employing Kuwaitis in the Private Sector. </w:t>
      </w:r>
      <w:r w:rsidRPr="007C19B6">
        <w:rPr>
          <w:i/>
          <w:iCs/>
          <w:color w:val="000000" w:themeColor="text1"/>
          <w:sz w:val="22"/>
          <w:szCs w:val="22"/>
        </w:rPr>
        <w:t>Gulf Affairs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Autumn</w:t>
      </w:r>
      <w:r w:rsidR="00736091" w:rsidRPr="007C19B6">
        <w:rPr>
          <w:i/>
          <w:iCs/>
          <w:color w:val="000000" w:themeColor="text1"/>
          <w:sz w:val="22"/>
          <w:szCs w:val="22"/>
        </w:rPr>
        <w:t xml:space="preserve"> </w:t>
      </w:r>
      <w:r w:rsidRPr="007C19B6">
        <w:rPr>
          <w:color w:val="000000" w:themeColor="text1"/>
          <w:sz w:val="22"/>
          <w:szCs w:val="22"/>
        </w:rPr>
        <w:t xml:space="preserve">(1), 13–16. Retrieved from </w:t>
      </w:r>
      <w:hyperlink r:id="rId25" w:history="1">
        <w:r w:rsidRPr="007C19B6">
          <w:rPr>
            <w:rStyle w:val="Hyperlink"/>
            <w:color w:val="000000" w:themeColor="text1"/>
            <w:sz w:val="22"/>
            <w:szCs w:val="22"/>
          </w:rPr>
          <w:t>https://www.oxgaps.org/files/analysis_gulseven.pdf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204D6B33" w14:textId="3A337665" w:rsidR="00C840E2" w:rsidRPr="007C19B6" w:rsidRDefault="00C840E2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(2014) ‘Multidimensional Analysis of Monthly Stock Market Returns’, </w:t>
      </w:r>
      <w:r w:rsidRPr="007C19B6">
        <w:rPr>
          <w:i/>
          <w:iCs/>
          <w:color w:val="000000" w:themeColor="text1"/>
          <w:sz w:val="22"/>
          <w:szCs w:val="22"/>
        </w:rPr>
        <w:t xml:space="preserve">Annals of the </w:t>
      </w:r>
      <w:proofErr w:type="spellStart"/>
      <w:r w:rsidRPr="007C19B6">
        <w:rPr>
          <w:i/>
          <w:iCs/>
          <w:color w:val="000000" w:themeColor="text1"/>
          <w:sz w:val="22"/>
          <w:szCs w:val="22"/>
        </w:rPr>
        <w:t>Alexandru</w:t>
      </w:r>
      <w:proofErr w:type="spellEnd"/>
      <w:r w:rsidRPr="007C19B6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C19B6">
        <w:rPr>
          <w:i/>
          <w:iCs/>
          <w:color w:val="000000" w:themeColor="text1"/>
          <w:sz w:val="22"/>
          <w:szCs w:val="22"/>
        </w:rPr>
        <w:t>Ioan</w:t>
      </w:r>
      <w:proofErr w:type="spellEnd"/>
      <w:r w:rsidRPr="007C19B6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C19B6">
        <w:rPr>
          <w:i/>
          <w:iCs/>
          <w:color w:val="000000" w:themeColor="text1"/>
          <w:sz w:val="22"/>
          <w:szCs w:val="22"/>
        </w:rPr>
        <w:t>Cuza</w:t>
      </w:r>
      <w:proofErr w:type="spellEnd"/>
      <w:r w:rsidRPr="007C19B6">
        <w:rPr>
          <w:i/>
          <w:iCs/>
          <w:color w:val="000000" w:themeColor="text1"/>
          <w:sz w:val="22"/>
          <w:szCs w:val="22"/>
        </w:rPr>
        <w:t xml:space="preserve"> University - Economics</w:t>
      </w:r>
      <w:r w:rsidRPr="007C19B6">
        <w:rPr>
          <w:color w:val="000000" w:themeColor="text1"/>
          <w:sz w:val="22"/>
          <w:szCs w:val="22"/>
        </w:rPr>
        <w:t xml:space="preserve">, 61(2), pp. 181–196. </w:t>
      </w:r>
      <w:r w:rsidR="00D97045" w:rsidRPr="007C19B6">
        <w:rPr>
          <w:color w:val="000000" w:themeColor="text1"/>
          <w:sz w:val="22"/>
          <w:szCs w:val="22"/>
        </w:rPr>
        <w:t xml:space="preserve">(SCOPUS) </w:t>
      </w:r>
      <w:proofErr w:type="spellStart"/>
      <w:r w:rsidRPr="007C19B6">
        <w:rPr>
          <w:color w:val="000000" w:themeColor="text1"/>
          <w:sz w:val="22"/>
          <w:szCs w:val="22"/>
        </w:rPr>
        <w:t>doi</w:t>
      </w:r>
      <w:proofErr w:type="spellEnd"/>
      <w:r w:rsidRPr="007C19B6">
        <w:rPr>
          <w:color w:val="000000" w:themeColor="text1"/>
          <w:sz w:val="22"/>
          <w:szCs w:val="22"/>
        </w:rPr>
        <w:t>: 10.2478/aicue-2014-0013.</w:t>
      </w:r>
    </w:p>
    <w:p w14:paraId="19A53152" w14:textId="77777777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(2014). Estimating the Demand Factors and Willingness to Pay for Agricultural Insurance. </w:t>
      </w:r>
      <w:r w:rsidRPr="007C19B6">
        <w:rPr>
          <w:i/>
          <w:iCs/>
          <w:color w:val="000000" w:themeColor="text1"/>
          <w:sz w:val="22"/>
          <w:szCs w:val="22"/>
        </w:rPr>
        <w:t>Australian Journal of Engineering Research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1</w:t>
      </w:r>
      <w:r w:rsidRPr="007C19B6">
        <w:rPr>
          <w:color w:val="000000" w:themeColor="text1"/>
          <w:sz w:val="22"/>
          <w:szCs w:val="22"/>
        </w:rPr>
        <w:t>(4), 13–18.</w:t>
      </w:r>
    </w:p>
    <w:p w14:paraId="7161DBDF" w14:textId="0B94895C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lastRenderedPageBreak/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Wohlgenant</w:t>
      </w:r>
      <w:proofErr w:type="spellEnd"/>
      <w:r w:rsidRPr="007C19B6">
        <w:rPr>
          <w:color w:val="000000" w:themeColor="text1"/>
          <w:sz w:val="22"/>
          <w:szCs w:val="22"/>
        </w:rPr>
        <w:t xml:space="preserve">, M. (2014). Demand for functional and nutritional enhancements in specialty milk products. </w:t>
      </w:r>
      <w:r w:rsidRPr="007C19B6">
        <w:rPr>
          <w:i/>
          <w:iCs/>
          <w:color w:val="000000" w:themeColor="text1"/>
          <w:sz w:val="22"/>
          <w:szCs w:val="22"/>
        </w:rPr>
        <w:t>Appetite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81</w:t>
      </w:r>
      <w:r w:rsidRPr="007C19B6">
        <w:rPr>
          <w:color w:val="000000" w:themeColor="text1"/>
          <w:sz w:val="22"/>
          <w:szCs w:val="22"/>
        </w:rPr>
        <w:t>, 284–294.</w:t>
      </w:r>
      <w:r w:rsidR="00D97045" w:rsidRPr="007C19B6">
        <w:rPr>
          <w:color w:val="000000" w:themeColor="text1"/>
          <w:sz w:val="22"/>
          <w:szCs w:val="22"/>
        </w:rPr>
        <w:t xml:space="preserve"> </w:t>
      </w:r>
      <w:r w:rsidR="00D97045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  <w:r w:rsidRPr="007C19B6">
        <w:rPr>
          <w:color w:val="000000" w:themeColor="text1"/>
          <w:sz w:val="22"/>
          <w:szCs w:val="22"/>
        </w:rPr>
        <w:t xml:space="preserve"> </w:t>
      </w:r>
      <w:hyperlink r:id="rId26" w:history="1">
        <w:r w:rsidRPr="007C19B6">
          <w:rPr>
            <w:rStyle w:val="Hyperlink"/>
            <w:color w:val="000000" w:themeColor="text1"/>
            <w:sz w:val="22"/>
            <w:szCs w:val="22"/>
          </w:rPr>
          <w:t>https://doi.org/10.1016/j.appet.2014.06.105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523CE5FC" w14:textId="6CC93D6B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(2013). Alternative Methods to Construct Convenient Indices with Existing Data.pdf. In R. </w:t>
      </w:r>
      <w:proofErr w:type="spellStart"/>
      <w:r w:rsidRPr="007C19B6">
        <w:rPr>
          <w:color w:val="000000" w:themeColor="text1"/>
          <w:sz w:val="22"/>
          <w:szCs w:val="22"/>
        </w:rPr>
        <w:t>Gommes</w:t>
      </w:r>
      <w:proofErr w:type="spellEnd"/>
      <w:r w:rsidRPr="007C19B6">
        <w:rPr>
          <w:color w:val="000000" w:themeColor="text1"/>
          <w:sz w:val="22"/>
          <w:szCs w:val="22"/>
        </w:rPr>
        <w:t xml:space="preserve"> &amp; F. </w:t>
      </w:r>
      <w:proofErr w:type="spellStart"/>
      <w:r w:rsidRPr="007C19B6">
        <w:rPr>
          <w:color w:val="000000" w:themeColor="text1"/>
          <w:sz w:val="22"/>
          <w:szCs w:val="22"/>
        </w:rPr>
        <w:t>Kayitakire</w:t>
      </w:r>
      <w:proofErr w:type="spellEnd"/>
      <w:r w:rsidRPr="007C19B6">
        <w:rPr>
          <w:color w:val="000000" w:themeColor="text1"/>
          <w:sz w:val="22"/>
          <w:szCs w:val="22"/>
        </w:rPr>
        <w:t xml:space="preserve"> (Eds.), </w:t>
      </w:r>
      <w:r w:rsidRPr="007C19B6">
        <w:rPr>
          <w:i/>
          <w:iCs/>
          <w:color w:val="000000" w:themeColor="text1"/>
          <w:sz w:val="22"/>
          <w:szCs w:val="22"/>
        </w:rPr>
        <w:t>The challenges of index-based insurance for food security in developing countries</w:t>
      </w:r>
      <w:r w:rsidRPr="007C19B6">
        <w:rPr>
          <w:color w:val="000000" w:themeColor="text1"/>
          <w:sz w:val="22"/>
          <w:szCs w:val="22"/>
        </w:rPr>
        <w:t xml:space="preserve"> (pp. 156–162). Retrieved from </w:t>
      </w:r>
      <w:hyperlink r:id="rId27" w:history="1">
        <w:r w:rsidRPr="007C19B6">
          <w:rPr>
            <w:rStyle w:val="Hyperlink"/>
            <w:color w:val="000000" w:themeColor="text1"/>
            <w:sz w:val="22"/>
            <w:szCs w:val="22"/>
          </w:rPr>
          <w:t>https://publications.europa.eu/en/publication-detail/-/publication/d93219f2-252e-48a9-b5de-38d65de16f9a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054FC4A6" w14:textId="2AAC8482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(2012). Insurance </w:t>
      </w:r>
      <w:proofErr w:type="gramStart"/>
      <w:r w:rsidRPr="007C19B6">
        <w:rPr>
          <w:color w:val="000000" w:themeColor="text1"/>
          <w:sz w:val="22"/>
          <w:szCs w:val="22"/>
        </w:rPr>
        <w:t>As</w:t>
      </w:r>
      <w:proofErr w:type="gramEnd"/>
      <w:r w:rsidRPr="007C19B6">
        <w:rPr>
          <w:color w:val="000000" w:themeColor="text1"/>
          <w:sz w:val="22"/>
          <w:szCs w:val="22"/>
        </w:rPr>
        <w:t xml:space="preserve"> a Tool for Sustainable Development. </w:t>
      </w:r>
      <w:r w:rsidRPr="007C19B6">
        <w:rPr>
          <w:i/>
          <w:iCs/>
          <w:color w:val="000000" w:themeColor="text1"/>
          <w:sz w:val="22"/>
          <w:szCs w:val="22"/>
        </w:rPr>
        <w:t>Sustainable Economic Development: International and National Aspects</w:t>
      </w:r>
      <w:r w:rsidRPr="007C19B6">
        <w:rPr>
          <w:color w:val="000000" w:themeColor="text1"/>
          <w:sz w:val="22"/>
          <w:szCs w:val="22"/>
        </w:rPr>
        <w:t xml:space="preserve">, 263–265. Retrieved from </w:t>
      </w:r>
      <w:hyperlink r:id="rId28" w:anchor="page=263" w:history="1">
        <w:r w:rsidRPr="007C19B6">
          <w:rPr>
            <w:rStyle w:val="Hyperlink"/>
            <w:color w:val="000000" w:themeColor="text1"/>
            <w:sz w:val="22"/>
            <w:szCs w:val="22"/>
          </w:rPr>
          <w:t>https://core.ac.uk/download/pdf/49217695.pdf#page=263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6037CE73" w14:textId="4323E521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Yildirak</w:t>
      </w:r>
      <w:proofErr w:type="spellEnd"/>
      <w:r w:rsidRPr="007C19B6">
        <w:rPr>
          <w:color w:val="000000" w:themeColor="text1"/>
          <w:sz w:val="22"/>
          <w:szCs w:val="22"/>
        </w:rPr>
        <w:t xml:space="preserve">, K., &amp; </w:t>
      </w: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(2012). Indemnity Payments in Agricultural Insurance: Risk Exposure of EU States. </w:t>
      </w:r>
      <w:r w:rsidRPr="007C19B6">
        <w:rPr>
          <w:i/>
          <w:iCs/>
          <w:color w:val="000000" w:themeColor="text1"/>
          <w:sz w:val="22"/>
          <w:szCs w:val="22"/>
        </w:rPr>
        <w:t>Actual Problems of Economics</w:t>
      </w:r>
      <w:r w:rsidRPr="007C19B6">
        <w:rPr>
          <w:color w:val="000000" w:themeColor="text1"/>
          <w:sz w:val="22"/>
          <w:szCs w:val="22"/>
        </w:rPr>
        <w:t xml:space="preserve">, (127), 381–388. </w:t>
      </w:r>
      <w:r w:rsidR="00D97045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</w:p>
    <w:p w14:paraId="57F7E9D1" w14:textId="450682C2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</w:t>
      </w:r>
      <w:proofErr w:type="spellStart"/>
      <w:r w:rsidRPr="007C19B6">
        <w:rPr>
          <w:color w:val="000000" w:themeColor="text1"/>
          <w:sz w:val="22"/>
          <w:szCs w:val="22"/>
        </w:rPr>
        <w:t>Kucuksenel</w:t>
      </w:r>
      <w:proofErr w:type="spellEnd"/>
      <w:r w:rsidRPr="007C19B6">
        <w:rPr>
          <w:color w:val="000000" w:themeColor="text1"/>
          <w:sz w:val="22"/>
          <w:szCs w:val="22"/>
        </w:rPr>
        <w:t xml:space="preserve">, S., &amp; </w:t>
      </w:r>
      <w:proofErr w:type="spellStart"/>
      <w:r w:rsidRPr="007C19B6">
        <w:rPr>
          <w:color w:val="000000" w:themeColor="text1"/>
          <w:sz w:val="22"/>
          <w:szCs w:val="22"/>
        </w:rPr>
        <w:t>Nas</w:t>
      </w:r>
      <w:proofErr w:type="spellEnd"/>
      <w:r w:rsidRPr="007C19B6">
        <w:rPr>
          <w:color w:val="000000" w:themeColor="text1"/>
          <w:sz w:val="22"/>
          <w:szCs w:val="22"/>
        </w:rPr>
        <w:t xml:space="preserve">, S. E. (2011). Trends in agricultural insurance: Past, present and future. </w:t>
      </w:r>
      <w:r w:rsidRPr="007C19B6">
        <w:rPr>
          <w:i/>
          <w:iCs/>
          <w:color w:val="000000" w:themeColor="text1"/>
          <w:sz w:val="22"/>
          <w:szCs w:val="22"/>
        </w:rPr>
        <w:t>Actual Problems of Economics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120</w:t>
      </w:r>
      <w:r w:rsidRPr="007C19B6">
        <w:rPr>
          <w:color w:val="000000" w:themeColor="text1"/>
          <w:sz w:val="22"/>
          <w:szCs w:val="22"/>
        </w:rPr>
        <w:t>(6).</w:t>
      </w:r>
      <w:r w:rsidR="00D97045" w:rsidRPr="007C19B6">
        <w:rPr>
          <w:color w:val="000000" w:themeColor="text1"/>
          <w:sz w:val="22"/>
          <w:szCs w:val="22"/>
        </w:rPr>
        <w:t xml:space="preserve"> </w:t>
      </w:r>
      <w:r w:rsidR="00D97045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</w:p>
    <w:p w14:paraId="5CD1E12C" w14:textId="581E3DC7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Kucuksenel</w:t>
      </w:r>
      <w:proofErr w:type="spellEnd"/>
      <w:r w:rsidRPr="007C19B6">
        <w:rPr>
          <w:color w:val="000000" w:themeColor="text1"/>
          <w:sz w:val="22"/>
          <w:szCs w:val="22"/>
        </w:rPr>
        <w:t xml:space="preserve">, S., &amp; </w:t>
      </w: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(2011). Electoral systems and international trade policy. </w:t>
      </w:r>
      <w:r w:rsidRPr="007C19B6">
        <w:rPr>
          <w:i/>
          <w:iCs/>
          <w:color w:val="000000" w:themeColor="text1"/>
          <w:sz w:val="22"/>
          <w:szCs w:val="22"/>
        </w:rPr>
        <w:t>Actual Problems of Economics</w:t>
      </w:r>
      <w:r w:rsidRPr="007C19B6">
        <w:rPr>
          <w:color w:val="000000" w:themeColor="text1"/>
          <w:sz w:val="22"/>
          <w:szCs w:val="22"/>
        </w:rPr>
        <w:t xml:space="preserve">, </w:t>
      </w:r>
      <w:r w:rsidRPr="007C19B6">
        <w:rPr>
          <w:i/>
          <w:iCs/>
          <w:color w:val="000000" w:themeColor="text1"/>
          <w:sz w:val="22"/>
          <w:szCs w:val="22"/>
        </w:rPr>
        <w:t>7</w:t>
      </w:r>
      <w:r w:rsidRPr="007C19B6">
        <w:rPr>
          <w:color w:val="000000" w:themeColor="text1"/>
          <w:sz w:val="22"/>
          <w:szCs w:val="22"/>
        </w:rPr>
        <w:t>(121), 367–371.</w:t>
      </w:r>
      <w:r w:rsidR="00D97045" w:rsidRPr="007C19B6">
        <w:rPr>
          <w:color w:val="000000" w:themeColor="text1"/>
          <w:sz w:val="22"/>
          <w:szCs w:val="22"/>
        </w:rPr>
        <w:t xml:space="preserve"> </w:t>
      </w:r>
      <w:r w:rsidR="00D97045" w:rsidRPr="007C19B6">
        <w:rPr>
          <w:rStyle w:val="Hyperlink"/>
          <w:color w:val="000000" w:themeColor="text1"/>
          <w:sz w:val="22"/>
          <w:szCs w:val="22"/>
          <w:u w:val="none"/>
        </w:rPr>
        <w:t>(SSCI, SCOPUS)</w:t>
      </w:r>
    </w:p>
    <w:p w14:paraId="7AB8448D" w14:textId="5856D074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O., &amp; </w:t>
      </w:r>
      <w:proofErr w:type="spellStart"/>
      <w:r w:rsidRPr="007C19B6">
        <w:rPr>
          <w:color w:val="000000" w:themeColor="text1"/>
          <w:sz w:val="22"/>
          <w:szCs w:val="22"/>
        </w:rPr>
        <w:t>Wohlgenant</w:t>
      </w:r>
      <w:proofErr w:type="spellEnd"/>
      <w:r w:rsidRPr="007C19B6">
        <w:rPr>
          <w:color w:val="000000" w:themeColor="text1"/>
          <w:sz w:val="22"/>
          <w:szCs w:val="22"/>
        </w:rPr>
        <w:t xml:space="preserve">, M. (2010). A Hedonic Metric Approach to Estimating the Demand for Differentiated Products: An Application to Retail Milk Demand. </w:t>
      </w:r>
      <w:r w:rsidRPr="007C19B6">
        <w:rPr>
          <w:i/>
          <w:iCs/>
          <w:color w:val="000000" w:themeColor="text1"/>
          <w:sz w:val="22"/>
          <w:szCs w:val="22"/>
        </w:rPr>
        <w:t>84th Annual Conference, March 29-31, 2010, Edinburgh, Scotland</w:t>
      </w:r>
      <w:r w:rsidRPr="007C19B6">
        <w:rPr>
          <w:color w:val="000000" w:themeColor="text1"/>
          <w:sz w:val="22"/>
          <w:szCs w:val="22"/>
        </w:rPr>
        <w:t xml:space="preserve">, 1–27. Retrieved from </w:t>
      </w:r>
      <w:hyperlink r:id="rId29" w:history="1">
        <w:r w:rsidRPr="007C19B6">
          <w:rPr>
            <w:rStyle w:val="Hyperlink"/>
            <w:color w:val="000000" w:themeColor="text1"/>
            <w:sz w:val="22"/>
            <w:szCs w:val="22"/>
          </w:rPr>
          <w:t>https://ideas.repec.org/p/ags/aesc10/91675.html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0A2AC0D3" w14:textId="39199C7F" w:rsidR="00D64D57" w:rsidRPr="007C19B6" w:rsidRDefault="00D64D57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(2009). </w:t>
      </w:r>
      <w:r w:rsidRPr="007C19B6">
        <w:rPr>
          <w:i/>
          <w:iCs/>
          <w:color w:val="000000" w:themeColor="text1"/>
          <w:sz w:val="22"/>
          <w:szCs w:val="22"/>
        </w:rPr>
        <w:t>Economics of Soymilk Analysis of Consumers, Retailers, and the Competition in Specialty Milk Products</w:t>
      </w:r>
      <w:r w:rsidRPr="007C19B6">
        <w:rPr>
          <w:color w:val="000000" w:themeColor="text1"/>
          <w:sz w:val="22"/>
          <w:szCs w:val="22"/>
        </w:rPr>
        <w:t xml:space="preserve"> (1st ed.). Retrieved from </w:t>
      </w:r>
      <w:hyperlink r:id="rId30" w:history="1">
        <w:r w:rsidRPr="007C19B6">
          <w:rPr>
            <w:rStyle w:val="Hyperlink"/>
            <w:color w:val="000000" w:themeColor="text1"/>
            <w:sz w:val="22"/>
            <w:szCs w:val="22"/>
          </w:rPr>
          <w:t>https://www.amazon.com/Economics-Soymilk-Consumers-Retailers-Competition/dp/3639138147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25340BD6" w14:textId="72CC25FD" w:rsidR="00D64D57" w:rsidRPr="007C19B6" w:rsidRDefault="6ED64259" w:rsidP="00443389">
      <w:pPr>
        <w:pStyle w:val="NormalWeb"/>
        <w:spacing w:before="0" w:beforeAutospacing="0" w:after="120" w:afterAutospacing="0"/>
        <w:ind w:left="475" w:hanging="475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</w:rPr>
        <w:t>Gulseven</w:t>
      </w:r>
      <w:proofErr w:type="spellEnd"/>
      <w:r w:rsidRPr="007C19B6">
        <w:rPr>
          <w:color w:val="000000" w:themeColor="text1"/>
          <w:sz w:val="22"/>
          <w:szCs w:val="22"/>
        </w:rPr>
        <w:t xml:space="preserve">, O. (2008). Teaching Economics with Games: Results from a Classroom Experiment. </w:t>
      </w:r>
      <w:r w:rsidRPr="007C19B6">
        <w:rPr>
          <w:i/>
          <w:iCs/>
          <w:color w:val="000000" w:themeColor="text1"/>
          <w:sz w:val="22"/>
          <w:szCs w:val="22"/>
        </w:rPr>
        <w:t>SSRN Electronic Journal</w:t>
      </w:r>
      <w:r w:rsidRPr="007C19B6">
        <w:rPr>
          <w:color w:val="000000" w:themeColor="text1"/>
          <w:sz w:val="22"/>
          <w:szCs w:val="22"/>
        </w:rPr>
        <w:t xml:space="preserve">. </w:t>
      </w:r>
      <w:hyperlink r:id="rId31">
        <w:r w:rsidRPr="007C19B6">
          <w:rPr>
            <w:rStyle w:val="Hyperlink"/>
            <w:color w:val="000000" w:themeColor="text1"/>
            <w:sz w:val="22"/>
            <w:szCs w:val="22"/>
          </w:rPr>
          <w:t>https://doi.org/10.2139/ssrn.1267673</w:t>
        </w:r>
      </w:hyperlink>
      <w:r w:rsidRPr="007C19B6">
        <w:rPr>
          <w:color w:val="000000" w:themeColor="text1"/>
          <w:sz w:val="22"/>
          <w:szCs w:val="22"/>
        </w:rPr>
        <w:t xml:space="preserve"> </w:t>
      </w:r>
    </w:p>
    <w:p w14:paraId="214E8B1C" w14:textId="471374A9" w:rsidR="00680230" w:rsidRPr="007C19B6" w:rsidRDefault="00680230" w:rsidP="00443389">
      <w:pPr>
        <w:pStyle w:val="NormalWeb"/>
        <w:spacing w:before="0" w:beforeAutospacing="0" w:after="120" w:afterAutospacing="0"/>
        <w:ind w:left="480" w:hanging="480"/>
        <w:jc w:val="both"/>
        <w:rPr>
          <w:b/>
          <w:bCs/>
          <w:color w:val="000000" w:themeColor="text1"/>
          <w:sz w:val="22"/>
          <w:szCs w:val="22"/>
        </w:rPr>
      </w:pPr>
      <w:r w:rsidRPr="007C19B6">
        <w:rPr>
          <w:b/>
          <w:bCs/>
          <w:color w:val="000000" w:themeColor="text1"/>
          <w:sz w:val="22"/>
          <w:szCs w:val="22"/>
        </w:rPr>
        <w:t xml:space="preserve">SELECTED WORK IN PROGRESS </w:t>
      </w:r>
    </w:p>
    <w:p w14:paraId="74DDB0E3" w14:textId="77777777" w:rsidR="009B63A0" w:rsidRPr="007C19B6" w:rsidRDefault="009B63A0" w:rsidP="00443389">
      <w:pPr>
        <w:pStyle w:val="NormalWeb"/>
        <w:spacing w:before="0" w:beforeAutospacing="0" w:after="120" w:afterAutospacing="0"/>
        <w:ind w:left="480" w:hanging="480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Osman, The State of Life on Land (SDG 15) in the United Arab Emirates: Life on Land in the UAE (In Revision - </w:t>
      </w:r>
      <w:r w:rsidRPr="007C19B6">
        <w:rPr>
          <w:i/>
          <w:iCs/>
          <w:color w:val="000000" w:themeColor="text1"/>
          <w:sz w:val="22"/>
          <w:szCs w:val="22"/>
        </w:rPr>
        <w:t xml:space="preserve">International Journal of Social Ecology and Sustainable Development - SCOPUS) </w:t>
      </w:r>
    </w:p>
    <w:p w14:paraId="6F737DC0" w14:textId="09D32D40" w:rsidR="009B63A0" w:rsidRPr="007C19B6" w:rsidRDefault="009B63A0" w:rsidP="00443389">
      <w:pPr>
        <w:pStyle w:val="NormalWeb"/>
        <w:spacing w:before="0" w:beforeAutospacing="0" w:after="120" w:afterAutospacing="0"/>
        <w:ind w:left="480" w:hanging="480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Osman and Jacques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Moster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7C19B6">
        <w:rPr>
          <w:color w:val="000000" w:themeColor="text1"/>
          <w:sz w:val="22"/>
          <w:szCs w:val="22"/>
        </w:rPr>
        <w:t xml:space="preserve">Courtney </w:t>
      </w:r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Williams, </w:t>
      </w:r>
      <w:r w:rsidRPr="007C19B6">
        <w:rPr>
          <w:color w:val="000000" w:themeColor="text1"/>
          <w:sz w:val="22"/>
          <w:szCs w:val="22"/>
        </w:rPr>
        <w:t xml:space="preserve">The Impact of COVID-19 Pandemic on Educators in South Africa: Self-Efficacy and Anxiety (In Revision - </w:t>
      </w:r>
      <w:r w:rsidRPr="007C19B6">
        <w:rPr>
          <w:i/>
          <w:iCs/>
          <w:color w:val="000000" w:themeColor="text1"/>
          <w:sz w:val="22"/>
          <w:szCs w:val="22"/>
        </w:rPr>
        <w:t>Studies in Business and Economics – ESCI and SCOPUS)</w:t>
      </w:r>
    </w:p>
    <w:p w14:paraId="73EBA0BD" w14:textId="77777777" w:rsidR="009B63A0" w:rsidRPr="007C19B6" w:rsidRDefault="009B63A0" w:rsidP="00443389">
      <w:pPr>
        <w:pStyle w:val="NormalWeb"/>
        <w:spacing w:before="0" w:beforeAutospacing="0" w:after="120" w:afterAutospacing="0"/>
        <w:ind w:left="480" w:hanging="480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Osman and Al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Harmoodi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Fatima and Al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Falasi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Majid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ALshomali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>, Ibrahim, How the COVID-19 Pandemic Will Affect the UN Sustainable Development Goals? (May 4, 2020). Available at SSRN: </w:t>
      </w:r>
      <w:hyperlink r:id="rId32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https://ssrn.com/abstract=3592933</w:t>
        </w:r>
      </w:hyperlink>
      <w:r w:rsidRPr="007C19B6">
        <w:rPr>
          <w:color w:val="000000" w:themeColor="text1"/>
          <w:sz w:val="22"/>
          <w:szCs w:val="22"/>
          <w:shd w:val="clear" w:color="auto" w:fill="FFFFFF"/>
        </w:rPr>
        <w:t> or </w:t>
      </w:r>
      <w:hyperlink r:id="rId33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http://dx.doi.org/10.2139/ssrn.3592933</w:t>
        </w:r>
      </w:hyperlink>
      <w:r w:rsidRPr="007C19B6">
        <w:rPr>
          <w:color w:val="000000" w:themeColor="text1"/>
          <w:sz w:val="22"/>
          <w:szCs w:val="22"/>
        </w:rPr>
        <w:t xml:space="preserve"> (Submission Ready)</w:t>
      </w:r>
    </w:p>
    <w:p w14:paraId="057BA813" w14:textId="737B3CAF" w:rsidR="009B63A0" w:rsidRPr="007C19B6" w:rsidRDefault="009B63A0" w:rsidP="00443389">
      <w:pPr>
        <w:pStyle w:val="NormalWeb"/>
        <w:spacing w:before="0" w:beforeAutospacing="0" w:after="120" w:afterAutospacing="0"/>
        <w:ind w:left="480" w:hanging="480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Osman, </w:t>
      </w:r>
      <w:proofErr w:type="gramStart"/>
      <w:r w:rsidRPr="007C19B6">
        <w:rPr>
          <w:color w:val="000000" w:themeColor="text1"/>
          <w:sz w:val="22"/>
          <w:szCs w:val="22"/>
          <w:shd w:val="clear" w:color="auto" w:fill="FFFFFF"/>
        </w:rPr>
        <w:t>How</w:t>
      </w:r>
      <w:proofErr w:type="gram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to Achieve Sustainable Development Goals by 2030? (May 4, 2020). Available at SSRN: </w:t>
      </w:r>
      <w:hyperlink r:id="rId34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https://ssrn.com/abstract=3592921</w:t>
        </w:r>
      </w:hyperlink>
      <w:r w:rsidRPr="007C19B6">
        <w:rPr>
          <w:color w:val="000000" w:themeColor="text1"/>
          <w:sz w:val="22"/>
          <w:szCs w:val="22"/>
          <w:shd w:val="clear" w:color="auto" w:fill="FFFFFF"/>
        </w:rPr>
        <w:t> or </w:t>
      </w:r>
      <w:hyperlink r:id="rId35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http://dx.doi.org/10.2139/ssrn.3592921</w:t>
        </w:r>
      </w:hyperlink>
      <w:r w:rsidRPr="007C19B6">
        <w:rPr>
          <w:color w:val="000000" w:themeColor="text1"/>
          <w:sz w:val="22"/>
          <w:szCs w:val="22"/>
        </w:rPr>
        <w:t xml:space="preserve"> (Submission Ready)</w:t>
      </w:r>
    </w:p>
    <w:p w14:paraId="0B46B6E5" w14:textId="62EE6A5E" w:rsidR="00680230" w:rsidRPr="007C19B6" w:rsidRDefault="00680230" w:rsidP="00443389">
      <w:pPr>
        <w:pStyle w:val="NormalWeb"/>
        <w:spacing w:before="0" w:beforeAutospacing="0" w:after="120" w:afterAutospacing="0"/>
        <w:ind w:left="480" w:hanging="480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Sazmaz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Elif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Beyza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Ozkok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Emine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Irem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Simsek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Huseyin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>, Osman, The Impact of COVID-19 on European Unemployment and Labor Market Slack (January 14, 2021). Available at SSRN: </w:t>
      </w:r>
      <w:hyperlink r:id="rId36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https://ssrn.com/abstract=3766376</w:t>
        </w:r>
      </w:hyperlink>
      <w:r w:rsidRPr="007C19B6">
        <w:rPr>
          <w:color w:val="000000" w:themeColor="text1"/>
          <w:sz w:val="22"/>
          <w:szCs w:val="22"/>
          <w:shd w:val="clear" w:color="auto" w:fill="FFFFFF"/>
        </w:rPr>
        <w:t> or </w:t>
      </w:r>
      <w:hyperlink r:id="rId37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http://dx.doi.org/10.2139/ssrn.3766376</w:t>
        </w:r>
      </w:hyperlink>
    </w:p>
    <w:p w14:paraId="3F855BFC" w14:textId="6A513E91" w:rsidR="00680230" w:rsidRPr="007C19B6" w:rsidRDefault="00680230" w:rsidP="00443389">
      <w:pPr>
        <w:pStyle w:val="NormalWeb"/>
        <w:spacing w:before="0" w:beforeAutospacing="0" w:after="120" w:afterAutospacing="0"/>
        <w:ind w:left="480" w:hanging="480"/>
        <w:jc w:val="both"/>
        <w:rPr>
          <w:color w:val="000000" w:themeColor="text1"/>
          <w:sz w:val="22"/>
          <w:szCs w:val="22"/>
        </w:rPr>
      </w:pP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Gulseven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Osman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Ozkok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Emine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Irem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Sazmaz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Elif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Beyza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Simsek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C19B6">
        <w:rPr>
          <w:color w:val="000000" w:themeColor="text1"/>
          <w:sz w:val="22"/>
          <w:szCs w:val="22"/>
          <w:shd w:val="clear" w:color="auto" w:fill="FFFFFF"/>
        </w:rPr>
        <w:t>Huseyin</w:t>
      </w:r>
      <w:proofErr w:type="spellEnd"/>
      <w:r w:rsidRPr="007C19B6">
        <w:rPr>
          <w:color w:val="000000" w:themeColor="text1"/>
          <w:sz w:val="22"/>
          <w:szCs w:val="22"/>
          <w:shd w:val="clear" w:color="auto" w:fill="FFFFFF"/>
        </w:rPr>
        <w:t>, The Role of Improper Dish Washing Methods in Spreading Pandemic (December 5, 2020). Available at SSRN: </w:t>
      </w:r>
      <w:hyperlink r:id="rId38" w:tgtFrame="_blank" w:history="1">
        <w:r w:rsidRPr="007C19B6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https://ssrn.com/abstract=3743464</w:t>
        </w:r>
      </w:hyperlink>
    </w:p>
    <w:p w14:paraId="4779FF9D" w14:textId="77777777" w:rsidR="00443389" w:rsidRPr="007C19B6" w:rsidRDefault="00443389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br w:type="page"/>
      </w:r>
    </w:p>
    <w:p w14:paraId="0000004E" w14:textId="2FBED83A" w:rsidR="00FD6B9B" w:rsidRPr="007C19B6" w:rsidRDefault="00DD682C" w:rsidP="004433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REFEREE EXPERIENCE</w:t>
      </w:r>
    </w:p>
    <w:p w14:paraId="4EC2893B" w14:textId="77777777" w:rsidR="00443389" w:rsidRPr="007C19B6" w:rsidRDefault="00DD682C" w:rsidP="0044338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Project Referee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for European Commission Projects, Rural Development Agency Industrial Projects, Turkish National Science Foundation, Norway-EU funds</w:t>
      </w:r>
      <w:r w:rsidR="00EF534D" w:rsidRPr="007C19B6">
        <w:rPr>
          <w:rFonts w:ascii="Times New Roman" w:eastAsia="Times New Roman" w:hAnsi="Times New Roman" w:cs="Times New Roman"/>
          <w:color w:val="000000" w:themeColor="text1"/>
        </w:rPr>
        <w:t xml:space="preserve"> for Romanian Development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, Gazprom Innovation Awards</w:t>
      </w:r>
      <w:r w:rsidR="00443389" w:rsidRPr="007C19B6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1AF8206D" w14:textId="4D83A7A0" w:rsidR="009B63A0" w:rsidRPr="007C19B6" w:rsidRDefault="009B63A0" w:rsidP="0044338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bCs/>
          <w:color w:val="000000" w:themeColor="text1"/>
        </w:rPr>
        <w:t>Rapporteur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for European Cooperation for Science and Technology (COST) </w:t>
      </w:r>
      <w:r w:rsidR="0066635F" w:rsidRPr="007C19B6">
        <w:rPr>
          <w:rFonts w:ascii="Times New Roman" w:eastAsia="Times New Roman" w:hAnsi="Times New Roman" w:cs="Times New Roman"/>
          <w:color w:val="000000" w:themeColor="text1"/>
        </w:rPr>
        <w:t xml:space="preserve">Project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Actions</w:t>
      </w:r>
    </w:p>
    <w:p w14:paraId="1B7023D9" w14:textId="04ADD98E" w:rsidR="00EF534D" w:rsidRPr="007C19B6" w:rsidRDefault="00DD682C" w:rsidP="0044338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Journal Referee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for Journal of Management Economics and Finance, Dairy Science, Resources Policy, Appetite, Kuwait Journal of Science, American Journal of Agricultural Economics, British Food Journal,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Heliyon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International Journal of Islamic 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>and Middle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Eastern Finance and Management</w:t>
      </w:r>
      <w:r w:rsidR="00EF534D" w:rsidRPr="007C19B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B7BAC" w:rsidRPr="007C19B6">
        <w:rPr>
          <w:rFonts w:ascii="Times New Roman" w:eastAsia="Times New Roman" w:hAnsi="Times New Roman" w:cs="Times New Roman"/>
          <w:color w:val="000000" w:themeColor="text1"/>
        </w:rPr>
        <w:t>Scientific Annals of Economics and Business</w:t>
      </w:r>
    </w:p>
    <w:p w14:paraId="00000051" w14:textId="312960B7" w:rsidR="00FD6B9B" w:rsidRPr="007C19B6" w:rsidRDefault="00DD682C" w:rsidP="00EF53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CONFERENCES AND PRESENTATIONS</w:t>
      </w:r>
    </w:p>
    <w:p w14:paraId="00000052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International Conference on Digitization, Sharjah, UAE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 xml:space="preserve">2019 </w:t>
      </w:r>
    </w:p>
    <w:p w14:paraId="00000053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Graduate Research Seminar, Ankara, Turkey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2018</w:t>
      </w:r>
    </w:p>
    <w:p w14:paraId="00000054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Conference on Applied Economics and Policy, KL, Malaysia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2017</w:t>
      </w:r>
    </w:p>
    <w:p w14:paraId="00000055" w14:textId="23B81711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Interdisciplinary Research Conference,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Sakarya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Turkey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2016</w:t>
      </w:r>
    </w:p>
    <w:p w14:paraId="00000056" w14:textId="1313AC66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Eur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>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sian Business and Economics Forum, AUS Sharjah, UAE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2015</w:t>
      </w:r>
    </w:p>
    <w:p w14:paraId="00000057" w14:textId="6859A30B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Symposium on Energy, Environment and Business, Dubai, UAE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2014</w:t>
      </w:r>
    </w:p>
    <w:p w14:paraId="00000058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West East Institute Academic Forum, New Orleans, USA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2014</w:t>
      </w:r>
    </w:p>
    <w:p w14:paraId="00000059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European Open Science Forum, Copenhagen, Denmark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2014</w:t>
      </w:r>
    </w:p>
    <w:p w14:paraId="0000005A" w14:textId="51D0BBDB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Applied Risk Management Working Group, Rome, Italy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2014</w:t>
      </w:r>
    </w:p>
    <w:p w14:paraId="0000005B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Applied Mathematics Institute, Ankara, Turkey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2014</w:t>
      </w:r>
    </w:p>
    <w:p w14:paraId="0000005C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International Science Forum,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Polotsk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State University, Belarus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2013</w:t>
      </w:r>
    </w:p>
    <w:p w14:paraId="0000005D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International Ass. of Pol. Science Scholars,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Budva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Montenegro                      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2013</w:t>
      </w:r>
    </w:p>
    <w:p w14:paraId="0000005E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Institute of Strategic Studies, Thessaloniki, Greece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2013</w:t>
      </w:r>
    </w:p>
    <w:p w14:paraId="0000005F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Academy of Business Research, San Antonio, USA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2013</w:t>
      </w:r>
    </w:p>
    <w:p w14:paraId="00000060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Index-Insurance Joint Research Center,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Ispra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Italy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2012</w:t>
      </w:r>
    </w:p>
    <w:p w14:paraId="00000061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Plan Bleu – United Nations Environment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Programme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Tunisia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2012</w:t>
      </w:r>
    </w:p>
    <w:p w14:paraId="00000062" w14:textId="4FC398C0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Weather and Climate Association Meeting, Paris, France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2012</w:t>
      </w:r>
    </w:p>
    <w:p w14:paraId="00000063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World Finance Conference, Rio De Janeiro, Brazil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2012</w:t>
      </w:r>
    </w:p>
    <w:p w14:paraId="00000064" w14:textId="1DC7CF93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Empirical Economics Seminar,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Bilkent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Ankara, Turkey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2011</w:t>
      </w:r>
    </w:p>
    <w:p w14:paraId="00000065" w14:textId="1572FB5E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International School of Analytics, Kiev, Ukraine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="00454AAB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2011</w:t>
      </w:r>
    </w:p>
    <w:p w14:paraId="00000066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European Assoc. of Ag. Economists, Edinburgh, Scotland, UK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2010</w:t>
      </w:r>
    </w:p>
    <w:p w14:paraId="00000067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Allied Social Sciences Meeting, New Orleans, Louisiana, USA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2008</w:t>
      </w:r>
    </w:p>
    <w:p w14:paraId="00000068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Advances in Teaching Economics, Wilmington, NC, USA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2008</w:t>
      </w:r>
    </w:p>
    <w:p w14:paraId="00000069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Annual Teaching Conference, Pittsburgh, PA, USA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2007</w:t>
      </w:r>
    </w:p>
    <w:p w14:paraId="0000006A" w14:textId="688A48F4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SAS Institute Macro/Micro Data Analysis Workshop, Raleigh, NC, USA</w:t>
      </w:r>
      <w:r w:rsidR="00B03F3A"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>2005</w:t>
      </w:r>
    </w:p>
    <w:p w14:paraId="11097C18" w14:textId="0C513ED0" w:rsidR="00D64D57" w:rsidRPr="007C19B6" w:rsidRDefault="00D64D57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000006C" w14:textId="58AA1C38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PROJECT WORK</w:t>
      </w:r>
    </w:p>
    <w:p w14:paraId="0000006D" w14:textId="417B8808" w:rsidR="00FD6B9B" w:rsidRPr="007C19B6" w:rsidRDefault="6ED642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Erasmus+ Grant (North Carolina State University) </w:t>
      </w:r>
      <w:r w:rsidR="00DD682C" w:rsidRPr="007C19B6">
        <w:rPr>
          <w:rFonts w:ascii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2018</w:t>
      </w:r>
    </w:p>
    <w:p w14:paraId="0000006E" w14:textId="24890B13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European Commission (3.500 Euro)</w:t>
      </w:r>
    </w:p>
    <w:p w14:paraId="74DE4824" w14:textId="2ADDCC04" w:rsidR="0054793A" w:rsidRPr="007C19B6" w:rsidRDefault="0054793A" w:rsidP="0054793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Big Data Research Group (American University of the Middle East)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2016 - 201</w:t>
      </w:r>
      <w:r w:rsidR="000E4F78" w:rsidRPr="007C19B6">
        <w:rPr>
          <w:rFonts w:ascii="Times New Roman" w:eastAsia="Times New Roman" w:hAnsi="Times New Roman" w:cs="Times New Roman"/>
          <w:color w:val="000000" w:themeColor="text1"/>
        </w:rPr>
        <w:t>7</w:t>
      </w:r>
    </w:p>
    <w:p w14:paraId="0E828C3C" w14:textId="619DB3D3" w:rsidR="0054793A" w:rsidRPr="007C19B6" w:rsidRDefault="0054793A" w:rsidP="0054793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AUM Kuwait (20,000 KWD)</w:t>
      </w:r>
    </w:p>
    <w:p w14:paraId="0000006F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Microeconomics for Everyone - An Interactive e-book publication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2014 - 2015</w:t>
      </w:r>
    </w:p>
    <w:p w14:paraId="00000070" w14:textId="77777777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Scientific and Technological Research Council (110.000 TL)</w:t>
      </w:r>
    </w:p>
    <w:p w14:paraId="00000071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Stock Market Anomalies Investigation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2014 - 2015</w:t>
      </w:r>
    </w:p>
    <w:p w14:paraId="00000072" w14:textId="77777777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METU (5.500 TL)</w:t>
      </w:r>
    </w:p>
    <w:p w14:paraId="12AA31ED" w14:textId="77777777" w:rsidR="00083B2B" w:rsidRPr="007C19B6" w:rsidRDefault="00083B2B" w:rsidP="00083B2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DiomFish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- Optimal Management Systems for European Fisheries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2010 - 2014</w:t>
      </w:r>
    </w:p>
    <w:p w14:paraId="60936C2F" w14:textId="33564C80" w:rsidR="00083B2B" w:rsidRPr="007C19B6" w:rsidRDefault="00083B2B" w:rsidP="00083B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European Commission (100.000 Euro - participant)</w:t>
      </w:r>
    </w:p>
    <w:p w14:paraId="00000073" w14:textId="04843FE2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Aginsurance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- Index-Based Insurance on European Scale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2009 - 2003</w:t>
      </w:r>
    </w:p>
    <w:p w14:paraId="00000074" w14:textId="0C24D05E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European Commission (100.000 Euro)</w:t>
      </w:r>
    </w:p>
    <w:p w14:paraId="00000075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Enhancing the Capacity of Turkey to Adapt to Climate Change                        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2010 - 2011</w:t>
      </w:r>
    </w:p>
    <w:p w14:paraId="00000076" w14:textId="066849C3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 xml:space="preserve">Supporting Agency: World </w:t>
      </w:r>
      <w:r w:rsidR="009B63A0" w:rsidRPr="007C19B6">
        <w:rPr>
          <w:rFonts w:ascii="Times New Roman" w:eastAsia="Times New Roman" w:hAnsi="Times New Roman" w:cs="Times New Roman"/>
          <w:i/>
          <w:color w:val="000000" w:themeColor="text1"/>
        </w:rPr>
        <w:t>B</w:t>
      </w: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ank (10.000 Euro)</w:t>
      </w:r>
    </w:p>
    <w:p w14:paraId="00000077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Erasmus – Mundus Grant                                                                                   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2010 - 2011</w:t>
      </w:r>
    </w:p>
    <w:p w14:paraId="00000078" w14:textId="77777777" w:rsidR="00FD6B9B" w:rsidRPr="007C19B6" w:rsidRDefault="00DD6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European Commission (2.500 Euro)</w:t>
      </w:r>
    </w:p>
    <w:p w14:paraId="00000079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Optimal Incentive Development to Support Organic Production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  <w:t>2009 - 2010</w:t>
      </w:r>
    </w:p>
    <w:p w14:paraId="0000007A" w14:textId="77777777" w:rsidR="00FD6B9B" w:rsidRPr="007C19B6" w:rsidRDefault="00DD682C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i/>
          <w:color w:val="000000" w:themeColor="text1"/>
        </w:rPr>
        <w:t>Supporting Agency: METU (10.000 TL)</w:t>
      </w:r>
    </w:p>
    <w:p w14:paraId="0000007B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FELLOWSHIPS and AWARDS</w:t>
      </w:r>
    </w:p>
    <w:p w14:paraId="0000007C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Erasmus+ Scholar (European Commission, 2018)</w:t>
      </w:r>
    </w:p>
    <w:p w14:paraId="0000007D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Distinguished Teacher and Researcher Award (Middle East Technical University, 2013)</w:t>
      </w:r>
    </w:p>
    <w:p w14:paraId="0000007E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First Place in International Academic Competition (National Academy of Management, 2012)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000007F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Erasmus Scholar (European Commission, 2011)</w:t>
      </w:r>
    </w:p>
    <w:p w14:paraId="00000081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TUBITAK Science Incentive Award (Scientific and Technological Research Council, 2009)</w:t>
      </w:r>
    </w:p>
    <w:p w14:paraId="00000082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Certificate of Accomplishment in Teaching (North Carolina State University, 2007)</w:t>
      </w:r>
    </w:p>
    <w:p w14:paraId="0D3E4628" w14:textId="77777777" w:rsidR="00B03F3A" w:rsidRPr="007C19B6" w:rsidRDefault="00DD682C" w:rsidP="00B03F3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color w:val="000000" w:themeColor="text1"/>
        </w:rPr>
        <w:t>Fellowship to Study Abroad (Council of Higher Education, 2004 – 2008)</w:t>
      </w:r>
    </w:p>
    <w:p w14:paraId="54129927" w14:textId="77777777" w:rsidR="00B03F3A" w:rsidRPr="007C19B6" w:rsidRDefault="00B03F3A" w:rsidP="00B03F3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0000085" w14:textId="29163597" w:rsidR="00FD6B9B" w:rsidRPr="007C19B6" w:rsidRDefault="00DD682C" w:rsidP="00B03F3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SKILLS</w:t>
      </w:r>
    </w:p>
    <w:p w14:paraId="00000086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Data Analytics: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Time Series, Multivariate, Discriminant Analysis, Data Mining, GMM, MLE, Discrete Choice/Bayesian Models </w:t>
      </w:r>
    </w:p>
    <w:p w14:paraId="00000087" w14:textId="6EDAE843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Proficiency in Statistical Packages: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SAS, MATLAB, R, Minitab,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Eviews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Tableau, SQL, Python</w:t>
      </w:r>
      <w:r w:rsidR="002918FD" w:rsidRPr="007C19B6">
        <w:rPr>
          <w:rFonts w:ascii="Times New Roman" w:eastAsia="Times New Roman" w:hAnsi="Times New Roman" w:cs="Times New Roman"/>
          <w:color w:val="000000" w:themeColor="text1"/>
        </w:rPr>
        <w:t>,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and TSP</w:t>
      </w:r>
    </w:p>
    <w:p w14:paraId="00000088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Learning Management Systems: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Advanced Moodle, LMS,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METUClass</w:t>
      </w:r>
      <w:proofErr w:type="spellEnd"/>
    </w:p>
    <w:p w14:paraId="00000089" w14:textId="26173124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Productivity Software: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Microsoft Office (Word, Excel, 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>PowerPoint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LibreOffice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(Base,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Calc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, Draw, Impress, Math, Writer), Google Suite (Docs, Sheets, Slides, Forms)</w:t>
      </w:r>
    </w:p>
    <w:p w14:paraId="0000008A" w14:textId="5576AA63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Open Source Content Management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: Joomla, Mambo, </w:t>
      </w:r>
      <w:r w:rsidR="00BE1A7B" w:rsidRPr="007C19B6">
        <w:rPr>
          <w:rFonts w:ascii="Times New Roman" w:eastAsia="Times New Roman" w:hAnsi="Times New Roman" w:cs="Times New Roman"/>
          <w:color w:val="000000" w:themeColor="text1"/>
        </w:rPr>
        <w:t>WordPress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, Articulate</w:t>
      </w:r>
    </w:p>
    <w:p w14:paraId="0000008B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Linux: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Ubuntu, Mint, Firefox, Thunderbird</w:t>
      </w:r>
    </w:p>
    <w:p w14:paraId="0000008C" w14:textId="77777777" w:rsidR="00FD6B9B" w:rsidRPr="007C19B6" w:rsidRDefault="00DD682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MEMBERSHIPS: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European Consulting Network (ECN), Agricultural and Applied Economics Association (AAEA), Marie Curie Fellows Alumni Association (MCFA), 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Bilkent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Alumni North America (</w:t>
      </w:r>
      <w:proofErr w:type="spellStart"/>
      <w:r w:rsidRPr="007C19B6">
        <w:rPr>
          <w:rFonts w:ascii="Times New Roman" w:eastAsia="Times New Roman" w:hAnsi="Times New Roman" w:cs="Times New Roman"/>
          <w:color w:val="000000" w:themeColor="text1"/>
        </w:rPr>
        <w:t>Bilumni</w:t>
      </w:r>
      <w:proofErr w:type="spellEnd"/>
      <w:r w:rsidRPr="007C19B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000008D" w14:textId="77777777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LANGUAGES: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Turkish (native), English (fluent), Russian/German/Arabic/Japanese (basic)</w:t>
      </w:r>
    </w:p>
    <w:p w14:paraId="0000008E" w14:textId="35CFEB4F" w:rsidR="00FD6B9B" w:rsidRPr="007C19B6" w:rsidRDefault="00DD682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REFERENCES</w:t>
      </w:r>
    </w:p>
    <w:p w14:paraId="41EFF095" w14:textId="2016F29A" w:rsidR="008C37E2" w:rsidRPr="007C19B6" w:rsidRDefault="00786952" w:rsidP="009B63A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Prof. </w:t>
      </w:r>
      <w:proofErr w:type="spellStart"/>
      <w:r w:rsidR="008C37E2" w:rsidRPr="007C19B6">
        <w:rPr>
          <w:rFonts w:ascii="Times New Roman" w:eastAsia="Times New Roman" w:hAnsi="Times New Roman" w:cs="Times New Roman"/>
          <w:b/>
          <w:color w:val="000000" w:themeColor="text1"/>
        </w:rPr>
        <w:t>Kasırga</w:t>
      </w:r>
      <w:proofErr w:type="spellEnd"/>
      <w:r w:rsidR="008C37E2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8C37E2" w:rsidRPr="007C19B6">
        <w:rPr>
          <w:rFonts w:ascii="Times New Roman" w:eastAsia="Times New Roman" w:hAnsi="Times New Roman" w:cs="Times New Roman"/>
          <w:b/>
          <w:color w:val="000000" w:themeColor="text1"/>
        </w:rPr>
        <w:t>Yıldırak</w:t>
      </w:r>
      <w:proofErr w:type="spellEnd"/>
      <w:r w:rsidR="008C37E2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="008C37E2" w:rsidRPr="007C19B6">
        <w:rPr>
          <w:rFonts w:ascii="Times New Roman" w:eastAsia="Times New Roman" w:hAnsi="Times New Roman" w:cs="Times New Roman"/>
          <w:color w:val="000000" w:themeColor="text1"/>
        </w:rPr>
        <w:t xml:space="preserve">Faculty of Actuarial Sciences, </w:t>
      </w:r>
      <w:proofErr w:type="spellStart"/>
      <w:r w:rsidR="008C37E2" w:rsidRPr="007C19B6">
        <w:rPr>
          <w:rFonts w:ascii="Times New Roman" w:eastAsia="Times New Roman" w:hAnsi="Times New Roman" w:cs="Times New Roman"/>
          <w:color w:val="000000" w:themeColor="text1"/>
        </w:rPr>
        <w:t>Hacettepe</w:t>
      </w:r>
      <w:proofErr w:type="spellEnd"/>
      <w:r w:rsidR="008C37E2" w:rsidRPr="007C19B6">
        <w:rPr>
          <w:rFonts w:ascii="Times New Roman" w:eastAsia="Times New Roman" w:hAnsi="Times New Roman" w:cs="Times New Roman"/>
          <w:color w:val="000000" w:themeColor="text1"/>
        </w:rPr>
        <w:t xml:space="preserve"> University, Ankara, Turkey, </w:t>
      </w:r>
      <w:proofErr w:type="gramStart"/>
      <w:r w:rsidR="008C37E2"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>kasirga@hacettepe.edu.tr</w:t>
      </w:r>
      <w:r w:rsidR="008C37E2" w:rsidRPr="007C19B6">
        <w:rPr>
          <w:rFonts w:ascii="Times New Roman" w:eastAsia="Times New Roman" w:hAnsi="Times New Roman" w:cs="Times New Roman"/>
          <w:color w:val="000000" w:themeColor="text1"/>
          <w:highlight w:val="white"/>
          <w:u w:val="single"/>
        </w:rPr>
        <w:t xml:space="preserve"> </w:t>
      </w:r>
      <w:r w:rsidR="008C37E2"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>,</w:t>
      </w:r>
      <w:proofErr w:type="gramEnd"/>
      <w:r w:rsidR="008C37E2"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Tel: +90 (312) 297- 6160</w:t>
      </w:r>
    </w:p>
    <w:p w14:paraId="0000008F" w14:textId="4EA098FA" w:rsidR="00FD6B9B" w:rsidRPr="007C19B6" w:rsidRDefault="00DD682C" w:rsidP="009B63A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Prof. Michael </w:t>
      </w:r>
      <w:proofErr w:type="spellStart"/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Wohlgenant</w:t>
      </w:r>
      <w:proofErr w:type="spellEnd"/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Department of Agricultural and Resource Economics, NCSU, </w:t>
      </w:r>
      <w:r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>michael_wohlgenant@ncsu.edu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Tel: +1 </w:t>
      </w:r>
      <w:r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>(919) 515-4673</w:t>
      </w:r>
    </w:p>
    <w:p w14:paraId="0180CAF4" w14:textId="233F49F4" w:rsidR="009B63A0" w:rsidRPr="007C19B6" w:rsidRDefault="00DD682C" w:rsidP="009B63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Prof. </w:t>
      </w:r>
      <w:r w:rsidR="009B63A0" w:rsidRPr="007C19B6">
        <w:rPr>
          <w:rFonts w:ascii="Times New Roman" w:eastAsia="Times New Roman" w:hAnsi="Times New Roman" w:cs="Times New Roman"/>
          <w:b/>
          <w:color w:val="000000" w:themeColor="text1"/>
        </w:rPr>
        <w:tab/>
      </w:r>
      <w:proofErr w:type="spellStart"/>
      <w:r w:rsidR="009B63A0" w:rsidRPr="007C19B6">
        <w:rPr>
          <w:rFonts w:ascii="Times New Roman" w:eastAsia="Times New Roman" w:hAnsi="Times New Roman" w:cs="Times New Roman"/>
          <w:b/>
          <w:color w:val="000000" w:themeColor="text1"/>
        </w:rPr>
        <w:t>Serkan</w:t>
      </w:r>
      <w:proofErr w:type="spellEnd"/>
      <w:r w:rsidR="009B63A0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9B63A0" w:rsidRPr="007C19B6">
        <w:rPr>
          <w:rFonts w:ascii="Times New Roman" w:eastAsia="Times New Roman" w:hAnsi="Times New Roman" w:cs="Times New Roman"/>
          <w:b/>
          <w:color w:val="000000" w:themeColor="text1"/>
        </w:rPr>
        <w:t>Kucuksenel</w:t>
      </w:r>
      <w:proofErr w:type="spellEnd"/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Faculty of Economics, </w:t>
      </w:r>
      <w:r w:rsidR="009B63A0" w:rsidRPr="007C19B6">
        <w:rPr>
          <w:rFonts w:ascii="Times New Roman" w:eastAsia="Times New Roman" w:hAnsi="Times New Roman" w:cs="Times New Roman"/>
          <w:color w:val="000000" w:themeColor="text1"/>
        </w:rPr>
        <w:t>Middle East Technical University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,</w:t>
      </w:r>
      <w:r w:rsidR="009B63A0" w:rsidRPr="007C19B6">
        <w:rPr>
          <w:rFonts w:ascii="Times New Roman" w:eastAsia="Times New Roman" w:hAnsi="Times New Roman" w:cs="Times New Roman"/>
          <w:color w:val="000000" w:themeColor="text1"/>
        </w:rPr>
        <w:t xml:space="preserve"> Ankara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>,</w:t>
      </w:r>
      <w:r w:rsidR="009B63A0" w:rsidRPr="007C19B6">
        <w:rPr>
          <w:rFonts w:ascii="Times New Roman" w:eastAsia="Times New Roman" w:hAnsi="Times New Roman" w:cs="Times New Roman"/>
          <w:color w:val="000000" w:themeColor="text1"/>
        </w:rPr>
        <w:t xml:space="preserve"> Turkey </w:t>
      </w:r>
      <w:r w:rsidR="009B63A0"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>kuserkan@metu.edu.tr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 Tel: +</w:t>
      </w:r>
      <w:r w:rsidR="009B63A0" w:rsidRPr="007C19B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90 (312) 210 3013</w:t>
      </w:r>
    </w:p>
    <w:p w14:paraId="00000093" w14:textId="3460D2B9" w:rsidR="00FD6B9B" w:rsidRPr="007C19B6" w:rsidRDefault="00DD682C" w:rsidP="009B63A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Prof. Barry Goodwin,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Department of Agricultural and Resource Economics, NCSU, </w:t>
      </w:r>
      <w:r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>barry_goodwin@ncsu.edu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, Tel: +1 </w:t>
      </w:r>
      <w:r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>(919) 515-4673</w:t>
      </w:r>
    </w:p>
    <w:p w14:paraId="00000094" w14:textId="3B3AB69F" w:rsidR="00FD6B9B" w:rsidRPr="007C19B6" w:rsidRDefault="009759D7" w:rsidP="009B63A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>Prof.</w:t>
      </w:r>
      <w:r w:rsidRPr="007C19B6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DD682C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Raymond </w:t>
      </w:r>
      <w:proofErr w:type="spellStart"/>
      <w:r w:rsidR="00DD682C" w:rsidRPr="007C19B6">
        <w:rPr>
          <w:rFonts w:ascii="Times New Roman" w:eastAsia="Times New Roman" w:hAnsi="Times New Roman" w:cs="Times New Roman"/>
          <w:b/>
          <w:color w:val="000000" w:themeColor="text1"/>
        </w:rPr>
        <w:t>Palmquist</w:t>
      </w:r>
      <w:proofErr w:type="spellEnd"/>
      <w:r w:rsidR="00DD682C" w:rsidRPr="007C19B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="00DD682C" w:rsidRPr="007C19B6">
        <w:rPr>
          <w:rFonts w:ascii="Times New Roman" w:eastAsia="Times New Roman" w:hAnsi="Times New Roman" w:cs="Times New Roman"/>
          <w:color w:val="000000" w:themeColor="text1"/>
        </w:rPr>
        <w:t xml:space="preserve">Department of Economics, </w:t>
      </w:r>
      <w:r w:rsidRPr="007C19B6">
        <w:rPr>
          <w:rFonts w:ascii="Times New Roman" w:eastAsia="Times New Roman" w:hAnsi="Times New Roman" w:cs="Times New Roman"/>
          <w:color w:val="000000" w:themeColor="text1"/>
        </w:rPr>
        <w:t xml:space="preserve">North Carolina State University, </w:t>
      </w:r>
      <w:r w:rsidR="00DD682C" w:rsidRPr="007C19B6">
        <w:rPr>
          <w:rFonts w:ascii="Times New Roman" w:eastAsia="Times New Roman" w:hAnsi="Times New Roman" w:cs="Times New Roman"/>
          <w:color w:val="000000" w:themeColor="text1"/>
          <w:u w:val="single"/>
        </w:rPr>
        <w:t>palmquist@ncsu.edu</w:t>
      </w:r>
      <w:r w:rsidR="00DD682C"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</w:t>
      </w:r>
      <w:r w:rsidR="00DD682C" w:rsidRPr="007C19B6">
        <w:rPr>
          <w:rFonts w:ascii="Times New Roman" w:eastAsia="Times New Roman" w:hAnsi="Times New Roman" w:cs="Times New Roman"/>
          <w:color w:val="000000" w:themeColor="text1"/>
        </w:rPr>
        <w:t xml:space="preserve">Tel: +1 </w:t>
      </w:r>
      <w:r w:rsidR="00DD682C" w:rsidRPr="007C19B6">
        <w:rPr>
          <w:rFonts w:ascii="Times New Roman" w:eastAsia="Times New Roman" w:hAnsi="Times New Roman" w:cs="Times New Roman"/>
          <w:color w:val="000000" w:themeColor="text1"/>
          <w:highlight w:val="white"/>
        </w:rPr>
        <w:t>(919) 515-2884</w:t>
      </w:r>
    </w:p>
    <w:sectPr w:rsidR="00FD6B9B" w:rsidRPr="007C19B6" w:rsidSect="004C2380">
      <w:footerReference w:type="default" r:id="rId39"/>
      <w:pgSz w:w="11906" w:h="16838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077AA" w14:textId="77777777" w:rsidR="00711078" w:rsidRDefault="00711078">
      <w:pPr>
        <w:spacing w:line="240" w:lineRule="auto"/>
      </w:pPr>
      <w:r>
        <w:separator/>
      </w:r>
    </w:p>
  </w:endnote>
  <w:endnote w:type="continuationSeparator" w:id="0">
    <w:p w14:paraId="62883CA1" w14:textId="77777777" w:rsidR="00711078" w:rsidRDefault="00711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5" w14:textId="2A4A49BE" w:rsidR="00FD6B9B" w:rsidRDefault="00DD682C">
    <w:pPr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="002303BB">
      <w:rPr>
        <w:rFonts w:ascii="Times New Roman" w:eastAsia="Times New Roman" w:hAnsi="Times New Roman" w:cs="Times New Roman"/>
        <w:noProof/>
        <w:sz w:val="16"/>
        <w:szCs w:val="16"/>
      </w:rPr>
      <w:t>6</w:t>
    </w:r>
    <w:r>
      <w:rPr>
        <w:rFonts w:ascii="Times New Roman" w:eastAsia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C775" w14:textId="77777777" w:rsidR="00711078" w:rsidRDefault="00711078">
      <w:pPr>
        <w:spacing w:line="240" w:lineRule="auto"/>
      </w:pPr>
      <w:r>
        <w:separator/>
      </w:r>
    </w:p>
  </w:footnote>
  <w:footnote w:type="continuationSeparator" w:id="0">
    <w:p w14:paraId="6E628BF4" w14:textId="77777777" w:rsidR="00711078" w:rsidRDefault="00711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5600"/>
    <w:multiLevelType w:val="multilevel"/>
    <w:tmpl w:val="F8268C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F724C8"/>
    <w:multiLevelType w:val="multilevel"/>
    <w:tmpl w:val="82789B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9E0EA8"/>
    <w:multiLevelType w:val="multilevel"/>
    <w:tmpl w:val="F62A4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sDA1MLO0MLE0NjdR0lEKTi0uzszPAykwMqwFAN5PExQtAAAA"/>
  </w:docVars>
  <w:rsids>
    <w:rsidRoot w:val="00FD6B9B"/>
    <w:rsid w:val="00025101"/>
    <w:rsid w:val="00083B2B"/>
    <w:rsid w:val="000D36FE"/>
    <w:rsid w:val="000E4F78"/>
    <w:rsid w:val="0015331B"/>
    <w:rsid w:val="001545F0"/>
    <w:rsid w:val="00160FCE"/>
    <w:rsid w:val="0016385E"/>
    <w:rsid w:val="001C398C"/>
    <w:rsid w:val="001E22F1"/>
    <w:rsid w:val="001E3469"/>
    <w:rsid w:val="001F772F"/>
    <w:rsid w:val="00211F07"/>
    <w:rsid w:val="002303BB"/>
    <w:rsid w:val="00231DE4"/>
    <w:rsid w:val="00257D43"/>
    <w:rsid w:val="00271C6A"/>
    <w:rsid w:val="00285300"/>
    <w:rsid w:val="0028543F"/>
    <w:rsid w:val="002918FD"/>
    <w:rsid w:val="00293121"/>
    <w:rsid w:val="002A32B3"/>
    <w:rsid w:val="002D0FFA"/>
    <w:rsid w:val="002D3EC9"/>
    <w:rsid w:val="00315D73"/>
    <w:rsid w:val="00326EE6"/>
    <w:rsid w:val="00330594"/>
    <w:rsid w:val="0033242C"/>
    <w:rsid w:val="00357A04"/>
    <w:rsid w:val="00393878"/>
    <w:rsid w:val="003942AA"/>
    <w:rsid w:val="003A1B28"/>
    <w:rsid w:val="004261D2"/>
    <w:rsid w:val="00437BCC"/>
    <w:rsid w:val="00443389"/>
    <w:rsid w:val="00454AAB"/>
    <w:rsid w:val="0046389F"/>
    <w:rsid w:val="00473680"/>
    <w:rsid w:val="00473687"/>
    <w:rsid w:val="0047695F"/>
    <w:rsid w:val="004870A7"/>
    <w:rsid w:val="0049209B"/>
    <w:rsid w:val="00497B7B"/>
    <w:rsid w:val="004C2380"/>
    <w:rsid w:val="005445CE"/>
    <w:rsid w:val="00545BCB"/>
    <w:rsid w:val="0054793A"/>
    <w:rsid w:val="00580E08"/>
    <w:rsid w:val="005B7BAC"/>
    <w:rsid w:val="005C4A85"/>
    <w:rsid w:val="005F3703"/>
    <w:rsid w:val="005F5393"/>
    <w:rsid w:val="00617194"/>
    <w:rsid w:val="006357D2"/>
    <w:rsid w:val="0066635F"/>
    <w:rsid w:val="00666FF0"/>
    <w:rsid w:val="00671CA4"/>
    <w:rsid w:val="00680230"/>
    <w:rsid w:val="0068497D"/>
    <w:rsid w:val="0068498A"/>
    <w:rsid w:val="00691F42"/>
    <w:rsid w:val="006B1195"/>
    <w:rsid w:val="006C3AF8"/>
    <w:rsid w:val="006D413D"/>
    <w:rsid w:val="006E5B66"/>
    <w:rsid w:val="00711078"/>
    <w:rsid w:val="00726747"/>
    <w:rsid w:val="00736091"/>
    <w:rsid w:val="00786952"/>
    <w:rsid w:val="007B760B"/>
    <w:rsid w:val="007C152E"/>
    <w:rsid w:val="007C19B6"/>
    <w:rsid w:val="008212C2"/>
    <w:rsid w:val="00826C8D"/>
    <w:rsid w:val="00896331"/>
    <w:rsid w:val="008C37E2"/>
    <w:rsid w:val="008E69F9"/>
    <w:rsid w:val="00912614"/>
    <w:rsid w:val="009127CA"/>
    <w:rsid w:val="0096088B"/>
    <w:rsid w:val="009759D7"/>
    <w:rsid w:val="0099002B"/>
    <w:rsid w:val="009A224A"/>
    <w:rsid w:val="009B63A0"/>
    <w:rsid w:val="009D5CE8"/>
    <w:rsid w:val="009F154C"/>
    <w:rsid w:val="009F7820"/>
    <w:rsid w:val="00A364D6"/>
    <w:rsid w:val="00A45099"/>
    <w:rsid w:val="00A46ECA"/>
    <w:rsid w:val="00A87DA6"/>
    <w:rsid w:val="00AB413B"/>
    <w:rsid w:val="00AD4847"/>
    <w:rsid w:val="00AE4B7C"/>
    <w:rsid w:val="00AE623C"/>
    <w:rsid w:val="00B03F3A"/>
    <w:rsid w:val="00B102F1"/>
    <w:rsid w:val="00B34178"/>
    <w:rsid w:val="00B503BA"/>
    <w:rsid w:val="00B7615C"/>
    <w:rsid w:val="00B87D69"/>
    <w:rsid w:val="00BA1990"/>
    <w:rsid w:val="00BC0912"/>
    <w:rsid w:val="00BE1A7B"/>
    <w:rsid w:val="00C5521C"/>
    <w:rsid w:val="00C56BEA"/>
    <w:rsid w:val="00C67B18"/>
    <w:rsid w:val="00C73D65"/>
    <w:rsid w:val="00C840E2"/>
    <w:rsid w:val="00D62880"/>
    <w:rsid w:val="00D64D57"/>
    <w:rsid w:val="00D846DC"/>
    <w:rsid w:val="00D97045"/>
    <w:rsid w:val="00DA3F31"/>
    <w:rsid w:val="00DA6046"/>
    <w:rsid w:val="00DB42C8"/>
    <w:rsid w:val="00DD682C"/>
    <w:rsid w:val="00DE476E"/>
    <w:rsid w:val="00DF1C78"/>
    <w:rsid w:val="00E12F3E"/>
    <w:rsid w:val="00E2539A"/>
    <w:rsid w:val="00E45EE5"/>
    <w:rsid w:val="00E47077"/>
    <w:rsid w:val="00E75C03"/>
    <w:rsid w:val="00E9139F"/>
    <w:rsid w:val="00EE6C50"/>
    <w:rsid w:val="00EF534D"/>
    <w:rsid w:val="00F2034A"/>
    <w:rsid w:val="00F23E05"/>
    <w:rsid w:val="00F74152"/>
    <w:rsid w:val="00FA0B73"/>
    <w:rsid w:val="00FB0071"/>
    <w:rsid w:val="00FD393C"/>
    <w:rsid w:val="00FD6B9B"/>
    <w:rsid w:val="6ED6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8B27"/>
  <w15:docId w15:val="{B26072B6-05B4-4337-B8D0-114A526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AF8"/>
    <w:rPr>
      <w:color w:val="0000FF" w:themeColor="hyperlink"/>
      <w:u w:val="single"/>
    </w:rPr>
  </w:style>
  <w:style w:type="character" w:customStyle="1" w:styleId="background-details">
    <w:name w:val="background-details"/>
    <w:basedOn w:val="DefaultParagraphFont"/>
    <w:rsid w:val="00231DE4"/>
  </w:style>
  <w:style w:type="paragraph" w:styleId="NormalWeb">
    <w:name w:val="Normal (Web)"/>
    <w:basedOn w:val="Normal"/>
    <w:uiPriority w:val="99"/>
    <w:unhideWhenUsed/>
    <w:rsid w:val="00D6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853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3F3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A3F3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32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5C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E8"/>
  </w:style>
  <w:style w:type="paragraph" w:styleId="Footer">
    <w:name w:val="footer"/>
    <w:basedOn w:val="Normal"/>
    <w:link w:val="FooterChar"/>
    <w:uiPriority w:val="99"/>
    <w:unhideWhenUsed/>
    <w:rsid w:val="009D5C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sman-gulseven-bb287312/" TargetMode="External"/><Relationship Id="rId13" Type="http://schemas.openxmlformats.org/officeDocument/2006/relationships/hyperlink" Target="https://doi.org/10.1108/IMEFM-01-2019-0038" TargetMode="External"/><Relationship Id="rId18" Type="http://schemas.openxmlformats.org/officeDocument/2006/relationships/hyperlink" Target="https://doi.org/10.1108/BFJ-12-2017-0712" TargetMode="External"/><Relationship Id="rId26" Type="http://schemas.openxmlformats.org/officeDocument/2006/relationships/hyperlink" Target="https://doi.org/10.1016/j.appet.2014.06.105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resourpol.2016.02.006" TargetMode="External"/><Relationship Id="rId34" Type="http://schemas.openxmlformats.org/officeDocument/2006/relationships/hyperlink" Target="https://ssrn.com/abstract=3592921" TargetMode="External"/><Relationship Id="rId7" Type="http://schemas.openxmlformats.org/officeDocument/2006/relationships/hyperlink" Target="mailto:o.golseven@squ.edu.om" TargetMode="External"/><Relationship Id="rId12" Type="http://schemas.openxmlformats.org/officeDocument/2006/relationships/hyperlink" Target="https://scholar.google.co.jp/citations?user=FebOm7IAAAAJ&amp;hl=en" TargetMode="External"/><Relationship Id="rId17" Type="http://schemas.openxmlformats.org/officeDocument/2006/relationships/hyperlink" Target="https://doi.org/10.2478/sbe-2019-0048" TargetMode="External"/><Relationship Id="rId25" Type="http://schemas.openxmlformats.org/officeDocument/2006/relationships/hyperlink" Target="https://www.oxgaps.org/files/analysis_gulseven.pdf" TargetMode="External"/><Relationship Id="rId33" Type="http://schemas.openxmlformats.org/officeDocument/2006/relationships/hyperlink" Target="https://dx.doi.org/10.2139/ssrn.3592933" TargetMode="External"/><Relationship Id="rId38" Type="http://schemas.openxmlformats.org/officeDocument/2006/relationships/hyperlink" Target="https://ssrn.com/abstract=37434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174/1874350101912010084" TargetMode="External"/><Relationship Id="rId20" Type="http://schemas.openxmlformats.org/officeDocument/2006/relationships/hyperlink" Target="https://doi.org/10.17221/335/2015-AGRICECON" TargetMode="External"/><Relationship Id="rId29" Type="http://schemas.openxmlformats.org/officeDocument/2006/relationships/hyperlink" Target="https://ideas.repec.org/p/ags/aesc10/91675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ons.com/researcher/1241289/osman-gulseven/" TargetMode="External"/><Relationship Id="rId24" Type="http://schemas.openxmlformats.org/officeDocument/2006/relationships/hyperlink" Target="https://doi.org/10.1007/s11135-014-0094-8" TargetMode="External"/><Relationship Id="rId32" Type="http://schemas.openxmlformats.org/officeDocument/2006/relationships/hyperlink" Target="https://ssrn.com/abstract=3592933" TargetMode="External"/><Relationship Id="rId37" Type="http://schemas.openxmlformats.org/officeDocument/2006/relationships/hyperlink" Target="https://dx.doi.org/10.2139/ssrn.3766376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journalskuwait.org/kjs/index.php/KJS/article/view/5251/342" TargetMode="External"/><Relationship Id="rId23" Type="http://schemas.openxmlformats.org/officeDocument/2006/relationships/hyperlink" Target="https://doi.org/10.13140/RG.2.1.2938.4164" TargetMode="External"/><Relationship Id="rId28" Type="http://schemas.openxmlformats.org/officeDocument/2006/relationships/hyperlink" Target="https://core.ac.uk/download/pdf/49217695.pdf" TargetMode="External"/><Relationship Id="rId36" Type="http://schemas.openxmlformats.org/officeDocument/2006/relationships/hyperlink" Target="https://ssrn.com/abstract=3766376" TargetMode="External"/><Relationship Id="rId10" Type="http://schemas.openxmlformats.org/officeDocument/2006/relationships/hyperlink" Target="https://orcid.org/0000-0002-1602-3376" TargetMode="External"/><Relationship Id="rId19" Type="http://schemas.openxmlformats.org/officeDocument/2006/relationships/hyperlink" Target="https://doi.org/10.4018/IJSESD.2017070106" TargetMode="External"/><Relationship Id="rId31" Type="http://schemas.openxmlformats.org/officeDocument/2006/relationships/hyperlink" Target="https://doi.org/10.2139/ssrn.1267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ons.com/researcher/1241289/osman-gulseven/" TargetMode="External"/><Relationship Id="rId14" Type="http://schemas.openxmlformats.org/officeDocument/2006/relationships/hyperlink" Target="https://doi.org/10.1016/j.marpol.2020.103972" TargetMode="External"/><Relationship Id="rId22" Type="http://schemas.openxmlformats.org/officeDocument/2006/relationships/hyperlink" Target="https://www.amazon.com/Leaders-as-players-new-era/dp/3659867411" TargetMode="External"/><Relationship Id="rId27" Type="http://schemas.openxmlformats.org/officeDocument/2006/relationships/hyperlink" Target="https://publications.europa.eu/en/publication-detail/-/publication/d93219f2-252e-48a9-b5de-38d65de16f9a" TargetMode="External"/><Relationship Id="rId30" Type="http://schemas.openxmlformats.org/officeDocument/2006/relationships/hyperlink" Target="https://www.amazon.com/Economics-Soymilk-Consumers-Retailers-Competition/dp/3639138147" TargetMode="External"/><Relationship Id="rId35" Type="http://schemas.openxmlformats.org/officeDocument/2006/relationships/hyperlink" Target="https://dx.doi.org/10.2139/ssrn.359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Osman Gulseven</dc:creator>
  <cp:lastModifiedBy>Osman Golseven</cp:lastModifiedBy>
  <cp:revision>7</cp:revision>
  <cp:lastPrinted>2021-02-05T11:57:00Z</cp:lastPrinted>
  <dcterms:created xsi:type="dcterms:W3CDTF">2021-09-27T08:06:00Z</dcterms:created>
  <dcterms:modified xsi:type="dcterms:W3CDTF">2021-09-27T08:13:00Z</dcterms:modified>
</cp:coreProperties>
</file>