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7848D" w14:textId="77777777" w:rsidR="00F965F9" w:rsidRPr="00F965F9" w:rsidRDefault="00F965F9" w:rsidP="00F965F9">
      <w:pPr>
        <w:jc w:val="center"/>
        <w:rPr>
          <w:b/>
          <w:sz w:val="28"/>
          <w:szCs w:val="28"/>
        </w:rPr>
      </w:pPr>
      <w:bookmarkStart w:id="0" w:name="_GoBack"/>
      <w:bookmarkEnd w:id="0"/>
      <w:r w:rsidRPr="00F965F9">
        <w:rPr>
          <w:b/>
          <w:sz w:val="28"/>
          <w:szCs w:val="28"/>
        </w:rPr>
        <w:t xml:space="preserve">The </w:t>
      </w:r>
      <w:r w:rsidR="00847015">
        <w:rPr>
          <w:b/>
          <w:sz w:val="28"/>
          <w:szCs w:val="28"/>
        </w:rPr>
        <w:t xml:space="preserve">Immediate </w:t>
      </w:r>
      <w:r w:rsidRPr="00F965F9">
        <w:rPr>
          <w:b/>
          <w:sz w:val="28"/>
          <w:szCs w:val="28"/>
        </w:rPr>
        <w:t xml:space="preserve">Impact of COVID-19 </w:t>
      </w:r>
      <w:r w:rsidR="000868DF">
        <w:rPr>
          <w:b/>
          <w:sz w:val="28"/>
          <w:szCs w:val="28"/>
        </w:rPr>
        <w:t>P</w:t>
      </w:r>
      <w:r w:rsidRPr="00F965F9">
        <w:rPr>
          <w:b/>
          <w:sz w:val="28"/>
          <w:szCs w:val="28"/>
        </w:rPr>
        <w:t xml:space="preserve">andemic on Tourism </w:t>
      </w:r>
      <w:r w:rsidR="002C64E1">
        <w:rPr>
          <w:b/>
          <w:sz w:val="28"/>
          <w:szCs w:val="28"/>
        </w:rPr>
        <w:t>in Mauritius</w:t>
      </w:r>
    </w:p>
    <w:p w14:paraId="4A14D3CA" w14:textId="77777777" w:rsidR="00F965F9" w:rsidRDefault="00A4287B" w:rsidP="00F965F9">
      <w:pPr>
        <w:jc w:val="center"/>
        <w:rPr>
          <w:szCs w:val="26"/>
        </w:rPr>
      </w:pPr>
      <w:r>
        <w:rPr>
          <w:szCs w:val="26"/>
        </w:rPr>
        <w:t>Z</w:t>
      </w:r>
      <w:r w:rsidR="00F45B03">
        <w:rPr>
          <w:szCs w:val="26"/>
        </w:rPr>
        <w:t>.</w:t>
      </w:r>
      <w:r w:rsidR="009E21C6">
        <w:rPr>
          <w:szCs w:val="26"/>
        </w:rPr>
        <w:t xml:space="preserve"> Khan Jaffur &amp; B. </w:t>
      </w:r>
      <w:r w:rsidR="00EA56D9">
        <w:rPr>
          <w:szCs w:val="26"/>
        </w:rPr>
        <w:t>Seetanah</w:t>
      </w:r>
      <w:r w:rsidR="009E21C6">
        <w:rPr>
          <w:szCs w:val="26"/>
        </w:rPr>
        <w:t xml:space="preserve"> </w:t>
      </w:r>
      <w:r>
        <w:rPr>
          <w:szCs w:val="26"/>
        </w:rPr>
        <w:t xml:space="preserve"> </w:t>
      </w:r>
    </w:p>
    <w:p w14:paraId="1C0DB990" w14:textId="77777777" w:rsidR="00F965F9" w:rsidRPr="00A81DEE" w:rsidRDefault="00F965F9" w:rsidP="00F965F9">
      <w:pPr>
        <w:jc w:val="center"/>
        <w:rPr>
          <w:i/>
          <w:szCs w:val="24"/>
        </w:rPr>
      </w:pPr>
      <w:r w:rsidRPr="00A81DEE">
        <w:rPr>
          <w:i/>
          <w:szCs w:val="24"/>
        </w:rPr>
        <w:t>University of Mauritius, Réduit, Mauritius</w:t>
      </w:r>
    </w:p>
    <w:p w14:paraId="5594803C" w14:textId="77777777" w:rsidR="00394C70" w:rsidRDefault="00A4287B" w:rsidP="00F965F9">
      <w:pPr>
        <w:jc w:val="center"/>
        <w:rPr>
          <w:rStyle w:val="Hyperlink"/>
          <w:szCs w:val="26"/>
        </w:rPr>
      </w:pPr>
      <w:r>
        <w:rPr>
          <w:rStyle w:val="Hyperlink"/>
          <w:szCs w:val="26"/>
        </w:rPr>
        <w:t>DRAFT</w:t>
      </w:r>
    </w:p>
    <w:p w14:paraId="3D085D1B" w14:textId="77777777" w:rsidR="00394C70" w:rsidRPr="0096216E" w:rsidRDefault="00394C70" w:rsidP="00F965F9">
      <w:pPr>
        <w:jc w:val="center"/>
        <w:rPr>
          <w:rStyle w:val="Hyperlink"/>
          <w:i/>
          <w:color w:val="auto"/>
          <w:szCs w:val="26"/>
        </w:rPr>
      </w:pPr>
      <w:r w:rsidRPr="0096216E">
        <w:rPr>
          <w:rStyle w:val="Hyperlink"/>
          <w:i/>
          <w:color w:val="auto"/>
          <w:szCs w:val="26"/>
        </w:rPr>
        <w:t>Abstract</w:t>
      </w:r>
    </w:p>
    <w:p w14:paraId="04E8B073" w14:textId="356865B0" w:rsidR="009A5A50" w:rsidRPr="00F63C95" w:rsidRDefault="009A5A50" w:rsidP="00F63C95">
      <w:pPr>
        <w:ind w:firstLine="360"/>
        <w:rPr>
          <w:b/>
          <w:i/>
        </w:rPr>
      </w:pPr>
      <w:r w:rsidRPr="00F63C95">
        <w:rPr>
          <w:i/>
        </w:rPr>
        <w:t>This study assesses the initial impact of the COVID-19 pandemic on touris</w:t>
      </w:r>
      <w:r w:rsidR="000E21A0" w:rsidRPr="00F63C95">
        <w:rPr>
          <w:i/>
        </w:rPr>
        <w:t>t</w:t>
      </w:r>
      <w:r w:rsidR="00F125D7" w:rsidRPr="00F63C95">
        <w:rPr>
          <w:b/>
          <w:i/>
        </w:rPr>
        <w:t xml:space="preserve"> </w:t>
      </w:r>
      <w:r w:rsidR="00F125D7" w:rsidRPr="00F63C95">
        <w:rPr>
          <w:i/>
        </w:rPr>
        <w:t>arrivals for</w:t>
      </w:r>
      <w:r w:rsidR="00F125D7" w:rsidRPr="00F63C95">
        <w:rPr>
          <w:b/>
          <w:i/>
        </w:rPr>
        <w:t xml:space="preserve"> </w:t>
      </w:r>
      <w:r w:rsidR="00564F83" w:rsidRPr="00F63C95">
        <w:rPr>
          <w:i/>
        </w:rPr>
        <w:t xml:space="preserve">Mauritius. </w:t>
      </w:r>
      <w:r w:rsidRPr="00F63C95">
        <w:rPr>
          <w:i/>
        </w:rPr>
        <w:t>It provides interesting COVID</w:t>
      </w:r>
      <w:r w:rsidR="00B716B5" w:rsidRPr="00F63C95">
        <w:rPr>
          <w:i/>
        </w:rPr>
        <w:t>-19</w:t>
      </w:r>
      <w:r w:rsidRPr="00F63C95">
        <w:rPr>
          <w:i/>
        </w:rPr>
        <w:t xml:space="preserve"> and tourism statistics for</w:t>
      </w:r>
      <w:r w:rsidR="00564F83" w:rsidRPr="00F63C95">
        <w:rPr>
          <w:i/>
        </w:rPr>
        <w:t xml:space="preserve"> Mauritius </w:t>
      </w:r>
      <w:r w:rsidRPr="00F63C95">
        <w:rPr>
          <w:i/>
        </w:rPr>
        <w:t>in the first place</w:t>
      </w:r>
      <w:r w:rsidR="00F125D7" w:rsidRPr="00F63C95">
        <w:rPr>
          <w:b/>
          <w:i/>
        </w:rPr>
        <w:t>,</w:t>
      </w:r>
      <w:r w:rsidRPr="00F63C95">
        <w:rPr>
          <w:i/>
        </w:rPr>
        <w:t xml:space="preserve"> and preliminary analysis of the monthly time series data (tourist arrivals) confirmed th</w:t>
      </w:r>
      <w:r w:rsidR="00CB7EA8" w:rsidRPr="00F63C95">
        <w:rPr>
          <w:i/>
        </w:rPr>
        <w:t xml:space="preserve">at the series departed </w:t>
      </w:r>
      <w:r w:rsidRPr="00F63C95">
        <w:rPr>
          <w:i/>
        </w:rPr>
        <w:t>from their original trends after the outbreak of COVID-19: observed values were lower than those predicted</w:t>
      </w:r>
      <w:r w:rsidR="00430369">
        <w:rPr>
          <w:i/>
        </w:rPr>
        <w:t xml:space="preserve"> by the selected optimal forecast model</w:t>
      </w:r>
      <w:r w:rsidR="0043188D" w:rsidRPr="00F63C95">
        <w:rPr>
          <w:i/>
        </w:rPr>
        <w:t xml:space="preserve">. The CausalImpact methodology was subsequently used to estimate the impact of COVID-19 on the island’s tourism market during the first quarter of 2020 (January 2020-March 2020). The findings indicated that the COVID-19 had a statistically significant and negative effect on Mauritius </w:t>
      </w:r>
      <w:r w:rsidR="0043188D" w:rsidRPr="00F63C95">
        <w:rPr>
          <w:i/>
          <w:iCs/>
        </w:rPr>
        <w:t>during the first quarter of 2020.</w:t>
      </w:r>
    </w:p>
    <w:p w14:paraId="6DC5E4DF" w14:textId="77777777" w:rsidR="00506822" w:rsidRPr="00506822" w:rsidRDefault="00506822" w:rsidP="00564F83"/>
    <w:p w14:paraId="5BEA2896" w14:textId="77777777" w:rsidR="00F965F9" w:rsidRDefault="00F965F9" w:rsidP="009A5A50">
      <w:pPr>
        <w:pStyle w:val="Heading1"/>
        <w:numPr>
          <w:ilvl w:val="0"/>
          <w:numId w:val="5"/>
        </w:numPr>
      </w:pPr>
      <w:r>
        <w:t>Introduction</w:t>
      </w:r>
    </w:p>
    <w:p w14:paraId="4123D9C9" w14:textId="77777777" w:rsidR="00825A57" w:rsidRDefault="00EA56D9" w:rsidP="00EA56D9">
      <w:pPr>
        <w:rPr>
          <w:rFonts w:eastAsia="Times New Roman"/>
          <w:lang w:eastAsia="en-GB"/>
        </w:rPr>
      </w:pPr>
      <w:r w:rsidRPr="00C0216C">
        <w:t>The world</w:t>
      </w:r>
      <w:r w:rsidR="009B1CD6">
        <w:t xml:space="preserve"> has been struck by several pa</w:t>
      </w:r>
      <w:r w:rsidR="006846CE">
        <w:t>ndemics episodes in its history</w:t>
      </w:r>
      <w:r w:rsidR="006A732E">
        <w:t xml:space="preserve"> including </w:t>
      </w:r>
      <w:r w:rsidR="009B1CD6">
        <w:t>the S</w:t>
      </w:r>
      <w:r w:rsidR="006846CE">
        <w:t>panish flu in</w:t>
      </w:r>
      <w:r w:rsidR="009B1CD6">
        <w:t xml:space="preserve"> 1918, followed</w:t>
      </w:r>
      <w:r w:rsidR="007D61B3">
        <w:t xml:space="preserve"> by</w:t>
      </w:r>
      <w:r w:rsidR="009B1CD6">
        <w:t xml:space="preserve"> the Asian influenza</w:t>
      </w:r>
      <w:r w:rsidR="006846CE">
        <w:t xml:space="preserve"> in 1957 and the Hong Kong flu in 1968</w:t>
      </w:r>
      <w:r w:rsidR="006A732E">
        <w:t xml:space="preserve"> amongst others. </w:t>
      </w:r>
      <w:r w:rsidRPr="00C0216C">
        <w:rPr>
          <w:rFonts w:eastAsia="Times New Roman"/>
          <w:lang w:eastAsia="en-GB"/>
        </w:rPr>
        <w:t xml:space="preserve">This century has already gone through the </w:t>
      </w:r>
      <w:r w:rsidR="006A732E">
        <w:rPr>
          <w:rFonts w:eastAsia="Times New Roman"/>
          <w:lang w:eastAsia="en-GB"/>
        </w:rPr>
        <w:t>200</w:t>
      </w:r>
      <w:r w:rsidR="007D61B3">
        <w:rPr>
          <w:rFonts w:eastAsia="Times New Roman"/>
          <w:lang w:eastAsia="en-GB"/>
        </w:rPr>
        <w:t>2-04</w:t>
      </w:r>
      <w:r w:rsidR="006A732E">
        <w:rPr>
          <w:rFonts w:eastAsia="Times New Roman"/>
          <w:lang w:eastAsia="en-GB"/>
        </w:rPr>
        <w:t xml:space="preserve"> s</w:t>
      </w:r>
      <w:r w:rsidRPr="00C0216C">
        <w:rPr>
          <w:rFonts w:eastAsia="Times New Roman"/>
          <w:lang w:eastAsia="en-GB"/>
        </w:rPr>
        <w:t xml:space="preserve">evere </w:t>
      </w:r>
      <w:r w:rsidR="006A732E">
        <w:rPr>
          <w:rFonts w:eastAsia="Times New Roman"/>
          <w:lang w:eastAsia="en-GB"/>
        </w:rPr>
        <w:t>acute respiratory s</w:t>
      </w:r>
      <w:r w:rsidRPr="00C0216C">
        <w:rPr>
          <w:rFonts w:eastAsia="Times New Roman"/>
          <w:lang w:eastAsia="en-GB"/>
        </w:rPr>
        <w:t xml:space="preserve">yndrome </w:t>
      </w:r>
      <w:r w:rsidR="009572F8">
        <w:rPr>
          <w:rFonts w:eastAsia="Times New Roman"/>
          <w:lang w:eastAsia="en-GB"/>
        </w:rPr>
        <w:t>coronavirus</w:t>
      </w:r>
      <w:r w:rsidR="00FD65EE">
        <w:rPr>
          <w:rFonts w:eastAsia="Times New Roman"/>
          <w:lang w:eastAsia="en-GB"/>
        </w:rPr>
        <w:t xml:space="preserve"> </w:t>
      </w:r>
      <w:r w:rsidR="00FD65EE" w:rsidRPr="00C0216C">
        <w:rPr>
          <w:rFonts w:eastAsia="Times New Roman"/>
          <w:lang w:eastAsia="en-GB"/>
        </w:rPr>
        <w:t>(SARS</w:t>
      </w:r>
      <w:r w:rsidR="00FD65EE">
        <w:rPr>
          <w:rFonts w:eastAsia="Times New Roman"/>
          <w:lang w:eastAsia="en-GB"/>
        </w:rPr>
        <w:t>-CoV</w:t>
      </w:r>
      <w:r w:rsidR="00FD65EE" w:rsidRPr="00C0216C">
        <w:rPr>
          <w:rFonts w:eastAsia="Times New Roman"/>
          <w:lang w:eastAsia="en-GB"/>
        </w:rPr>
        <w:t>)</w:t>
      </w:r>
      <w:r w:rsidR="00FD65EE">
        <w:rPr>
          <w:rFonts w:eastAsia="Times New Roman"/>
          <w:lang w:eastAsia="en-GB"/>
        </w:rPr>
        <w:t xml:space="preserve"> </w:t>
      </w:r>
      <w:r w:rsidR="006A732E">
        <w:rPr>
          <w:rFonts w:eastAsia="Times New Roman"/>
          <w:lang w:eastAsia="en-GB"/>
        </w:rPr>
        <w:t>outbreak and more recently the</w:t>
      </w:r>
      <w:r w:rsidR="009572F8" w:rsidRPr="00C0216C">
        <w:rPr>
          <w:rFonts w:eastAsia="Times New Roman"/>
          <w:lang w:eastAsia="en-GB"/>
        </w:rPr>
        <w:t xml:space="preserve"> 2009 H1N1 </w:t>
      </w:r>
      <w:r w:rsidR="009572F8">
        <w:rPr>
          <w:rFonts w:eastAsia="Times New Roman"/>
          <w:lang w:eastAsia="en-GB"/>
        </w:rPr>
        <w:t>s</w:t>
      </w:r>
      <w:r w:rsidR="009572F8" w:rsidRPr="00C0216C">
        <w:rPr>
          <w:rFonts w:eastAsia="Times New Roman"/>
          <w:lang w:eastAsia="en-GB"/>
        </w:rPr>
        <w:t xml:space="preserve">wine flu </w:t>
      </w:r>
      <w:r w:rsidR="009572F8">
        <w:rPr>
          <w:rFonts w:eastAsia="Times New Roman"/>
          <w:lang w:eastAsia="en-GB"/>
        </w:rPr>
        <w:t>pandemic</w:t>
      </w:r>
      <w:r w:rsidR="00825A57">
        <w:rPr>
          <w:rFonts w:eastAsia="Times New Roman"/>
          <w:lang w:eastAsia="en-GB"/>
        </w:rPr>
        <w:t>.</w:t>
      </w:r>
    </w:p>
    <w:p w14:paraId="1766BEF3" w14:textId="77777777" w:rsidR="00EA56D9" w:rsidRPr="002B3E2E" w:rsidRDefault="00EA56D9" w:rsidP="00EA56D9">
      <w:pPr>
        <w:rPr>
          <w:rFonts w:eastAsia="Times New Roman"/>
          <w:lang w:eastAsia="en-GB"/>
        </w:rPr>
      </w:pPr>
      <w:r w:rsidRPr="00C0216C">
        <w:t>Identified in December 2019, t</w:t>
      </w:r>
      <w:r w:rsidR="00825A57">
        <w:t xml:space="preserve">he </w:t>
      </w:r>
      <w:r w:rsidR="00225319">
        <w:t>novel coronavirus</w:t>
      </w:r>
      <w:r w:rsidR="00E910B3">
        <w:t xml:space="preserve"> (</w:t>
      </w:r>
      <w:r w:rsidR="00225319">
        <w:t>COVID-19</w:t>
      </w:r>
      <w:r w:rsidR="00E910B3">
        <w:t>)</w:t>
      </w:r>
      <w:r>
        <w:t xml:space="preserve">, </w:t>
      </w:r>
      <w:r w:rsidR="00DC61CF">
        <w:t xml:space="preserve">which is </w:t>
      </w:r>
      <w:r w:rsidRPr="00825A57">
        <w:t xml:space="preserve">associated with respiratory illness, </w:t>
      </w:r>
      <w:r w:rsidR="00DC61CF">
        <w:t>began</w:t>
      </w:r>
      <w:r w:rsidRPr="00825A57">
        <w:t xml:space="preserve"> in Wuhan, the capital city of Hubei province </w:t>
      </w:r>
      <w:r w:rsidR="00521718">
        <w:t>in China</w:t>
      </w:r>
      <w:r w:rsidR="00DC61CF">
        <w:t>,</w:t>
      </w:r>
      <w:r w:rsidRPr="00825A57">
        <w:t xml:space="preserve"> and s</w:t>
      </w:r>
      <w:r>
        <w:t xml:space="preserve">pread </w:t>
      </w:r>
      <w:r w:rsidR="00E910B3">
        <w:t>very quickly</w:t>
      </w:r>
      <w:r>
        <w:t xml:space="preserve"> </w:t>
      </w:r>
      <w:r w:rsidR="00E910B3">
        <w:t>from</w:t>
      </w:r>
      <w:r w:rsidR="00E910B3" w:rsidRPr="00C0216C">
        <w:t xml:space="preserve"> Wuhan to the whole </w:t>
      </w:r>
      <w:r w:rsidR="00DC61CF">
        <w:t>country</w:t>
      </w:r>
      <w:r w:rsidR="00E910B3" w:rsidRPr="00C0216C">
        <w:t xml:space="preserve"> </w:t>
      </w:r>
      <w:r w:rsidRPr="00C0216C">
        <w:t>dur</w:t>
      </w:r>
      <w:r w:rsidR="00E910B3">
        <w:t>ing the Spring Festival of 2020 and subsequently</w:t>
      </w:r>
      <w:r w:rsidRPr="00C0216C">
        <w:t xml:space="preserve"> </w:t>
      </w:r>
      <w:r w:rsidR="00DC61CF" w:rsidRPr="00DC61CF">
        <w:t>all around the world</w:t>
      </w:r>
      <w:r w:rsidRPr="00DC61CF">
        <w:rPr>
          <w:rFonts w:eastAsia="Times New Roman"/>
          <w:lang w:eastAsia="en-GB"/>
        </w:rPr>
        <w:t xml:space="preserve">. </w:t>
      </w:r>
      <w:r w:rsidR="00E910B3" w:rsidRPr="00A061BF">
        <w:t>On 30 January 2020, t</w:t>
      </w:r>
      <w:r w:rsidRPr="00A061BF">
        <w:t xml:space="preserve">he World Health Organization (WHO) declared the </w:t>
      </w:r>
      <w:r w:rsidR="00A061BF" w:rsidRPr="00A061BF">
        <w:t>COVID-19’s</w:t>
      </w:r>
      <w:r w:rsidRPr="00A061BF">
        <w:t xml:space="preserve"> outbreak an international public health emergency and offi</w:t>
      </w:r>
      <w:r w:rsidR="00E910B3" w:rsidRPr="00A061BF">
        <w:t>cially a p</w:t>
      </w:r>
      <w:r w:rsidRPr="00A061BF">
        <w:t xml:space="preserve">andemic on </w:t>
      </w:r>
      <w:r w:rsidR="00A061BF">
        <w:t>11</w:t>
      </w:r>
      <w:r w:rsidRPr="00A061BF">
        <w:t xml:space="preserve"> March 2020.</w:t>
      </w:r>
      <w:r w:rsidRPr="00C0216C">
        <w:rPr>
          <w:rFonts w:eastAsia="Times New Roman"/>
          <w:lang w:eastAsia="en-GB"/>
        </w:rPr>
        <w:t xml:space="preserve"> </w:t>
      </w:r>
      <w:r w:rsidR="006106EA">
        <w:rPr>
          <w:rFonts w:eastAsia="Times New Roman"/>
          <w:lang w:eastAsia="en-GB"/>
        </w:rPr>
        <w:t>O</w:t>
      </w:r>
      <w:r w:rsidRPr="00C0216C">
        <w:rPr>
          <w:rFonts w:eastAsia="Times New Roman"/>
          <w:lang w:eastAsia="en-GB"/>
        </w:rPr>
        <w:t>fficial figures</w:t>
      </w:r>
      <w:r w:rsidR="006106EA">
        <w:rPr>
          <w:rFonts w:eastAsia="Times New Roman"/>
          <w:lang w:eastAsia="en-GB"/>
        </w:rPr>
        <w:t xml:space="preserve"> (WHO) reveal that</w:t>
      </w:r>
      <w:r w:rsidRPr="00C0216C">
        <w:rPr>
          <w:rFonts w:eastAsia="Times New Roman"/>
          <w:lang w:eastAsia="en-GB"/>
        </w:rPr>
        <w:t xml:space="preserve"> </w:t>
      </w:r>
      <w:r w:rsidR="006106EA">
        <w:rPr>
          <w:rFonts w:eastAsia="Times New Roman"/>
          <w:lang w:eastAsia="en-GB"/>
        </w:rPr>
        <w:t>world-</w:t>
      </w:r>
      <w:r w:rsidRPr="00C0216C">
        <w:rPr>
          <w:rFonts w:eastAsia="Times New Roman"/>
          <w:lang w:eastAsia="en-GB"/>
        </w:rPr>
        <w:t>wide</w:t>
      </w:r>
      <w:r w:rsidR="006106EA">
        <w:rPr>
          <w:rFonts w:eastAsia="Times New Roman"/>
          <w:lang w:eastAsia="en-GB"/>
        </w:rPr>
        <w:t xml:space="preserve"> </w:t>
      </w:r>
      <w:r w:rsidRPr="00C0216C">
        <w:rPr>
          <w:rFonts w:eastAsia="Times New Roman"/>
          <w:lang w:eastAsia="en-GB"/>
        </w:rPr>
        <w:t xml:space="preserve">contaminated </w:t>
      </w:r>
      <w:r w:rsidR="006106EA">
        <w:rPr>
          <w:rFonts w:eastAsia="Times New Roman"/>
          <w:lang w:eastAsia="en-GB"/>
        </w:rPr>
        <w:t xml:space="preserve">cases </w:t>
      </w:r>
      <w:r w:rsidR="00E0327C">
        <w:rPr>
          <w:rFonts w:eastAsia="Times New Roman"/>
          <w:lang w:eastAsia="en-GB"/>
        </w:rPr>
        <w:t>hiked</w:t>
      </w:r>
      <w:r w:rsidR="007F5A10">
        <w:rPr>
          <w:rFonts w:eastAsia="Times New Roman"/>
          <w:lang w:eastAsia="en-GB"/>
        </w:rPr>
        <w:t xml:space="preserve"> from</w:t>
      </w:r>
      <w:r w:rsidR="006106EA">
        <w:rPr>
          <w:rFonts w:eastAsia="Times New Roman"/>
          <w:lang w:eastAsia="en-GB"/>
        </w:rPr>
        <w:t xml:space="preserve"> </w:t>
      </w:r>
      <w:r w:rsidR="006106EA">
        <w:rPr>
          <w:rFonts w:eastAsia="Times New Roman"/>
          <w:bCs/>
          <w:lang w:eastAsia="en-GB"/>
        </w:rPr>
        <w:t>14500 (304 deaths) since</w:t>
      </w:r>
      <w:r w:rsidRPr="00C0216C">
        <w:rPr>
          <w:rFonts w:eastAsia="Times New Roman"/>
          <w:bCs/>
          <w:lang w:eastAsia="en-GB"/>
        </w:rPr>
        <w:t xml:space="preserve"> </w:t>
      </w:r>
      <w:r w:rsidR="007F5A10">
        <w:rPr>
          <w:rFonts w:eastAsia="Times New Roman"/>
          <w:bCs/>
          <w:lang w:eastAsia="en-GB"/>
        </w:rPr>
        <w:t xml:space="preserve">01 February </w:t>
      </w:r>
      <w:r w:rsidR="005129CA">
        <w:rPr>
          <w:rFonts w:eastAsia="Times New Roman"/>
          <w:bCs/>
          <w:lang w:eastAsia="en-GB"/>
        </w:rPr>
        <w:t>2020 to 91</w:t>
      </w:r>
      <w:r w:rsidR="006106EA">
        <w:rPr>
          <w:rFonts w:eastAsia="Times New Roman"/>
          <w:bCs/>
          <w:lang w:eastAsia="en-GB"/>
        </w:rPr>
        <w:t>000 (3000 deaths) on</w:t>
      </w:r>
      <w:r w:rsidR="00E0327C">
        <w:rPr>
          <w:rFonts w:eastAsia="Times New Roman"/>
          <w:bCs/>
          <w:lang w:eastAsia="en-GB"/>
        </w:rPr>
        <w:t xml:space="preserve"> 01</w:t>
      </w:r>
      <w:r w:rsidRPr="00C0216C">
        <w:rPr>
          <w:rFonts w:eastAsia="Times New Roman"/>
          <w:bCs/>
          <w:lang w:eastAsia="en-GB"/>
        </w:rPr>
        <w:t xml:space="preserve"> March </w:t>
      </w:r>
      <w:r w:rsidR="005A6AFC">
        <w:rPr>
          <w:rFonts w:eastAsia="Times New Roman"/>
          <w:bCs/>
          <w:lang w:eastAsia="en-GB"/>
        </w:rPr>
        <w:t>2020 quickly spreading to over 1 million by</w:t>
      </w:r>
      <w:r w:rsidR="005129CA">
        <w:rPr>
          <w:rFonts w:eastAsia="Times New Roman"/>
          <w:bCs/>
          <w:lang w:eastAsia="en-GB"/>
        </w:rPr>
        <w:t xml:space="preserve"> </w:t>
      </w:r>
      <w:r w:rsidR="00E0327C">
        <w:rPr>
          <w:rFonts w:eastAsia="Times New Roman"/>
          <w:bCs/>
          <w:lang w:eastAsia="en-GB"/>
        </w:rPr>
        <w:t>01 April 2020</w:t>
      </w:r>
      <w:r w:rsidR="005129CA">
        <w:rPr>
          <w:rFonts w:eastAsia="Times New Roman"/>
          <w:bCs/>
          <w:lang w:eastAsia="en-GB"/>
        </w:rPr>
        <w:t xml:space="preserve"> </w:t>
      </w:r>
      <w:r w:rsidR="00E0327C">
        <w:rPr>
          <w:rFonts w:eastAsia="Times New Roman"/>
          <w:bCs/>
          <w:lang w:eastAsia="en-GB"/>
        </w:rPr>
        <w:t>(49</w:t>
      </w:r>
      <w:r w:rsidR="00AC6756">
        <w:rPr>
          <w:rFonts w:eastAsia="Times New Roman"/>
          <w:bCs/>
          <w:lang w:eastAsia="en-GB"/>
        </w:rPr>
        <w:t>500 deaths)</w:t>
      </w:r>
      <w:r w:rsidR="00E0327C">
        <w:rPr>
          <w:rFonts w:eastAsia="Times New Roman"/>
          <w:bCs/>
          <w:lang w:eastAsia="en-GB"/>
        </w:rPr>
        <w:t>, 3.36</w:t>
      </w:r>
      <w:r w:rsidR="005129CA">
        <w:rPr>
          <w:rFonts w:eastAsia="Times New Roman"/>
          <w:bCs/>
          <w:lang w:eastAsia="en-GB"/>
        </w:rPr>
        <w:t xml:space="preserve"> </w:t>
      </w:r>
      <w:r w:rsidR="00E0327C">
        <w:rPr>
          <w:rFonts w:eastAsia="Times New Roman"/>
          <w:bCs/>
          <w:lang w:eastAsia="en-GB"/>
        </w:rPr>
        <w:t>million (</w:t>
      </w:r>
      <w:r w:rsidR="00AC6756">
        <w:rPr>
          <w:rFonts w:eastAsia="Times New Roman"/>
          <w:bCs/>
          <w:lang w:eastAsia="en-GB"/>
        </w:rPr>
        <w:t>242700 deaths</w:t>
      </w:r>
      <w:r w:rsidR="005129CA">
        <w:rPr>
          <w:rFonts w:eastAsia="Times New Roman"/>
          <w:bCs/>
          <w:lang w:eastAsia="en-GB"/>
        </w:rPr>
        <w:t>)</w:t>
      </w:r>
      <w:r w:rsidR="005A6AFC">
        <w:rPr>
          <w:rFonts w:eastAsia="Times New Roman"/>
          <w:bCs/>
          <w:lang w:eastAsia="en-GB"/>
        </w:rPr>
        <w:t xml:space="preserve"> by </w:t>
      </w:r>
      <w:r w:rsidR="00E0327C">
        <w:rPr>
          <w:rFonts w:eastAsia="Times New Roman"/>
          <w:bCs/>
          <w:lang w:eastAsia="en-GB"/>
        </w:rPr>
        <w:t>01 May 2020</w:t>
      </w:r>
      <w:r w:rsidR="005A6AFC">
        <w:rPr>
          <w:rFonts w:eastAsia="Times New Roman"/>
          <w:bCs/>
          <w:lang w:eastAsia="en-GB"/>
        </w:rPr>
        <w:t>,</w:t>
      </w:r>
      <w:r w:rsidR="005129CA">
        <w:rPr>
          <w:rFonts w:eastAsia="Times New Roman"/>
          <w:bCs/>
          <w:lang w:eastAsia="en-GB"/>
        </w:rPr>
        <w:t xml:space="preserve"> 6.33</w:t>
      </w:r>
      <w:r w:rsidR="00E0327C">
        <w:rPr>
          <w:rFonts w:eastAsia="Times New Roman"/>
          <w:bCs/>
          <w:lang w:eastAsia="en-GB"/>
        </w:rPr>
        <w:t xml:space="preserve"> million</w:t>
      </w:r>
      <w:r w:rsidR="005A6AFC">
        <w:rPr>
          <w:rFonts w:eastAsia="Times New Roman"/>
          <w:bCs/>
          <w:lang w:eastAsia="en-GB"/>
        </w:rPr>
        <w:t xml:space="preserve"> by</w:t>
      </w:r>
      <w:r w:rsidR="005129CA">
        <w:rPr>
          <w:rFonts w:eastAsia="Times New Roman"/>
          <w:bCs/>
          <w:lang w:eastAsia="en-GB"/>
        </w:rPr>
        <w:t xml:space="preserve"> </w:t>
      </w:r>
      <w:r w:rsidR="00E0327C">
        <w:rPr>
          <w:rFonts w:eastAsia="Times New Roman"/>
          <w:bCs/>
          <w:lang w:eastAsia="en-GB"/>
        </w:rPr>
        <w:t>01 June 2020</w:t>
      </w:r>
      <w:r w:rsidR="005A6AFC">
        <w:rPr>
          <w:rFonts w:eastAsia="Times New Roman"/>
          <w:bCs/>
          <w:lang w:eastAsia="en-GB"/>
        </w:rPr>
        <w:t xml:space="preserve"> </w:t>
      </w:r>
      <w:r w:rsidR="00E0327C">
        <w:rPr>
          <w:rFonts w:eastAsia="Times New Roman"/>
          <w:bCs/>
          <w:lang w:eastAsia="en-GB"/>
        </w:rPr>
        <w:t>(385</w:t>
      </w:r>
      <w:r w:rsidR="005129CA">
        <w:rPr>
          <w:rFonts w:eastAsia="Times New Roman"/>
          <w:bCs/>
          <w:lang w:eastAsia="en-GB"/>
        </w:rPr>
        <w:t>000 deaths)</w:t>
      </w:r>
      <w:r w:rsidR="005A6AFC">
        <w:rPr>
          <w:rFonts w:eastAsia="Times New Roman"/>
          <w:bCs/>
          <w:lang w:eastAsia="en-GB"/>
        </w:rPr>
        <w:t>. It crossed the 10 million cases</w:t>
      </w:r>
      <w:r w:rsidR="0097725A">
        <w:rPr>
          <w:rFonts w:eastAsia="Times New Roman"/>
          <w:bCs/>
          <w:lang w:eastAsia="en-GB"/>
        </w:rPr>
        <w:t xml:space="preserve"> </w:t>
      </w:r>
      <w:r w:rsidR="005A6AFC">
        <w:rPr>
          <w:rFonts w:eastAsia="Times New Roman"/>
          <w:bCs/>
          <w:lang w:eastAsia="en-GB"/>
        </w:rPr>
        <w:t xml:space="preserve">by </w:t>
      </w:r>
      <w:r w:rsidR="00E0327C">
        <w:rPr>
          <w:rFonts w:eastAsia="Times New Roman"/>
          <w:bCs/>
          <w:lang w:eastAsia="en-GB"/>
        </w:rPr>
        <w:t xml:space="preserve">01 July 2020 </w:t>
      </w:r>
      <w:r w:rsidR="005129CA">
        <w:rPr>
          <w:rFonts w:eastAsia="Times New Roman"/>
          <w:bCs/>
          <w:lang w:eastAsia="en-GB"/>
        </w:rPr>
        <w:t>(524000 deaths) and more recent figures</w:t>
      </w:r>
      <w:r w:rsidR="005A6AFC">
        <w:rPr>
          <w:rFonts w:eastAsia="Times New Roman"/>
          <w:bCs/>
          <w:lang w:eastAsia="en-GB"/>
        </w:rPr>
        <w:t>,</w:t>
      </w:r>
      <w:r w:rsidR="0097725A">
        <w:rPr>
          <w:rFonts w:eastAsia="Times New Roman"/>
          <w:bCs/>
          <w:lang w:eastAsia="en-GB"/>
        </w:rPr>
        <w:t xml:space="preserve"> as at </w:t>
      </w:r>
      <w:r w:rsidR="00E0327C">
        <w:rPr>
          <w:rFonts w:eastAsia="Times New Roman"/>
          <w:bCs/>
          <w:lang w:eastAsia="en-GB"/>
        </w:rPr>
        <w:t>20</w:t>
      </w:r>
      <w:r w:rsidR="005129CA">
        <w:rPr>
          <w:rFonts w:eastAsia="Times New Roman"/>
          <w:bCs/>
          <w:vertAlign w:val="superscript"/>
          <w:lang w:eastAsia="en-GB"/>
        </w:rPr>
        <w:t xml:space="preserve"> </w:t>
      </w:r>
      <w:r w:rsidR="005129CA">
        <w:rPr>
          <w:rFonts w:eastAsia="Times New Roman"/>
          <w:bCs/>
          <w:lang w:eastAsia="en-GB"/>
        </w:rPr>
        <w:t xml:space="preserve">August </w:t>
      </w:r>
      <w:r w:rsidRPr="00C0216C">
        <w:rPr>
          <w:rFonts w:eastAsia="Times New Roman"/>
          <w:bCs/>
          <w:lang w:eastAsia="en-GB"/>
        </w:rPr>
        <w:lastRenderedPageBreak/>
        <w:t>2020</w:t>
      </w:r>
      <w:r w:rsidR="005A6AFC">
        <w:rPr>
          <w:rFonts w:eastAsia="Times New Roman"/>
          <w:bCs/>
          <w:lang w:eastAsia="en-GB"/>
        </w:rPr>
        <w:t>,</w:t>
      </w:r>
      <w:r w:rsidRPr="00C0216C">
        <w:rPr>
          <w:rFonts w:eastAsia="Times New Roman"/>
          <w:bCs/>
          <w:lang w:eastAsia="en-GB"/>
        </w:rPr>
        <w:t xml:space="preserve"> reveal </w:t>
      </w:r>
      <w:r w:rsidR="00E0327C" w:rsidRPr="00C0216C">
        <w:rPr>
          <w:rFonts w:eastAsia="Times New Roman"/>
          <w:bCs/>
          <w:lang w:eastAsia="en-GB"/>
        </w:rPr>
        <w:t>that</w:t>
      </w:r>
      <w:r w:rsidRPr="00C0216C">
        <w:rPr>
          <w:rFonts w:eastAsia="Times New Roman"/>
          <w:bCs/>
          <w:lang w:eastAsia="en-GB"/>
        </w:rPr>
        <w:t xml:space="preserve"> the</w:t>
      </w:r>
      <w:r w:rsidR="005129CA">
        <w:rPr>
          <w:rFonts w:eastAsia="Times New Roman"/>
          <w:bCs/>
          <w:lang w:eastAsia="en-GB"/>
        </w:rPr>
        <w:t xml:space="preserve"> number of cases is over 22.56 m</w:t>
      </w:r>
      <w:r w:rsidR="00E0327C">
        <w:rPr>
          <w:rFonts w:eastAsia="Times New Roman"/>
          <w:bCs/>
          <w:lang w:eastAsia="en-GB"/>
        </w:rPr>
        <w:t>illion</w:t>
      </w:r>
      <w:r w:rsidR="005129CA">
        <w:rPr>
          <w:rFonts w:eastAsia="Times New Roman"/>
          <w:bCs/>
          <w:lang w:eastAsia="en-GB"/>
        </w:rPr>
        <w:t xml:space="preserve"> (over 790000</w:t>
      </w:r>
      <w:r w:rsidRPr="00C0216C">
        <w:rPr>
          <w:rFonts w:eastAsia="Times New Roman"/>
          <w:bCs/>
          <w:lang w:eastAsia="en-GB"/>
        </w:rPr>
        <w:t xml:space="preserve"> death</w:t>
      </w:r>
      <w:r w:rsidR="00E0327C">
        <w:rPr>
          <w:rFonts w:eastAsia="Times New Roman"/>
          <w:bCs/>
          <w:lang w:eastAsia="en-GB"/>
        </w:rPr>
        <w:t>s</w:t>
      </w:r>
      <w:r w:rsidRPr="00C0216C">
        <w:rPr>
          <w:rFonts w:eastAsia="Times New Roman"/>
          <w:bCs/>
          <w:lang w:eastAsia="en-GB"/>
        </w:rPr>
        <w:t>).</w:t>
      </w:r>
      <w:r w:rsidR="005A6AFC">
        <w:rPr>
          <w:rFonts w:eastAsia="Times New Roman"/>
          <w:bCs/>
          <w:lang w:eastAsia="en-GB"/>
        </w:rPr>
        <w:t xml:space="preserve"> These statistics reflect how </w:t>
      </w:r>
      <w:r w:rsidR="00E0327C">
        <w:rPr>
          <w:rFonts w:eastAsia="Times New Roman"/>
          <w:bCs/>
          <w:lang w:eastAsia="en-GB"/>
        </w:rPr>
        <w:t>contagious</w:t>
      </w:r>
      <w:r w:rsidR="005A6AFC">
        <w:rPr>
          <w:rFonts w:eastAsia="Times New Roman"/>
          <w:bCs/>
          <w:lang w:eastAsia="en-GB"/>
        </w:rPr>
        <w:t xml:space="preserve"> the disease</w:t>
      </w:r>
      <w:r w:rsidR="00E0327C">
        <w:rPr>
          <w:rFonts w:eastAsia="Times New Roman"/>
          <w:bCs/>
          <w:lang w:eastAsia="en-GB"/>
        </w:rPr>
        <w:t xml:space="preserve"> is</w:t>
      </w:r>
      <w:r w:rsidR="005A6AFC">
        <w:rPr>
          <w:rFonts w:eastAsia="Times New Roman"/>
          <w:bCs/>
          <w:lang w:eastAsia="en-GB"/>
        </w:rPr>
        <w:t xml:space="preserve"> and</w:t>
      </w:r>
      <w:r w:rsidRPr="00C0216C">
        <w:rPr>
          <w:rFonts w:eastAsia="Times New Roman"/>
          <w:lang w:eastAsia="en-GB"/>
        </w:rPr>
        <w:t xml:space="preserve"> </w:t>
      </w:r>
      <w:r w:rsidR="005A6AFC" w:rsidRPr="0097725A">
        <w:t xml:space="preserve">human to human transmission is a worrisome element according to the WHO. </w:t>
      </w:r>
      <w:r w:rsidR="005A6AFC">
        <w:t xml:space="preserve"> Scientists have made it a priority </w:t>
      </w:r>
      <w:r w:rsidR="0099693F">
        <w:t>and spare</w:t>
      </w:r>
      <w:r w:rsidR="005A6AFC">
        <w:t xml:space="preserve"> no effort, often internationally collaborating, to come out with a vaccine, but as at date</w:t>
      </w:r>
      <w:r w:rsidR="000E21A0">
        <w:t>,</w:t>
      </w:r>
      <w:r w:rsidR="005A6AFC">
        <w:t xml:space="preserve"> there has been no vaccine offic</w:t>
      </w:r>
      <w:r w:rsidR="001707B1">
        <w:t>ially approved for this disease</w:t>
      </w:r>
      <w:r w:rsidR="005A6AFC">
        <w:t>, althou</w:t>
      </w:r>
      <w:r w:rsidR="001707B1">
        <w:t>gh clinical tests are underway</w:t>
      </w:r>
      <w:r w:rsidR="005A6AFC">
        <w:t xml:space="preserve"> for some alternative</w:t>
      </w:r>
      <w:r w:rsidR="001707B1">
        <w:t>s</w:t>
      </w:r>
      <w:r w:rsidR="005A6AFC">
        <w:t xml:space="preserve">.  </w:t>
      </w:r>
      <w:r w:rsidR="005A6AFC">
        <w:rPr>
          <w:rFonts w:eastAsia="Times New Roman"/>
          <w:lang w:eastAsia="en-GB"/>
        </w:rPr>
        <w:t xml:space="preserve"> </w:t>
      </w:r>
    </w:p>
    <w:p w14:paraId="5BB83C54" w14:textId="288DE43D" w:rsidR="006A5DCD" w:rsidRDefault="00EA56D9" w:rsidP="001738DC">
      <w:pPr>
        <w:spacing w:before="0" w:after="0"/>
        <w:rPr>
          <w:rFonts w:eastAsia="Times New Roman" w:cs="Times New Roman"/>
          <w:szCs w:val="24"/>
          <w:lang w:eastAsia="en-GB"/>
        </w:rPr>
      </w:pPr>
      <w:r w:rsidRPr="0036466F">
        <w:t xml:space="preserve">While </w:t>
      </w:r>
      <w:r w:rsidR="0036466F">
        <w:t>this novel c</w:t>
      </w:r>
      <w:r w:rsidRPr="0036466F">
        <w:rPr>
          <w:rFonts w:eastAsia="Times New Roman"/>
          <w:lang w:eastAsia="en-GB"/>
        </w:rPr>
        <w:t>oronavirus (COVID-19)</w:t>
      </w:r>
      <w:r w:rsidRPr="0036466F">
        <w:t xml:space="preserve"> is creating</w:t>
      </w:r>
      <w:r w:rsidRPr="00C0216C">
        <w:rPr>
          <w:rFonts w:eastAsia="Times New Roman"/>
          <w:lang w:eastAsia="en-GB"/>
        </w:rPr>
        <w:t xml:space="preserve"> much health uncertainties, hitting all the economies globally and exacerbating</w:t>
      </w:r>
      <w:r w:rsidRPr="00C0216C">
        <w:t xml:space="preserve"> </w:t>
      </w:r>
      <w:r w:rsidR="0036466F">
        <w:t xml:space="preserve">the volatility of </w:t>
      </w:r>
      <w:r w:rsidRPr="0036466F">
        <w:t>financial markets</w:t>
      </w:r>
      <w:r w:rsidRPr="00BE76FD">
        <w:t xml:space="preserve">, </w:t>
      </w:r>
      <w:r w:rsidRPr="00BE76FD">
        <w:rPr>
          <w:bCs/>
        </w:rPr>
        <w:t xml:space="preserve">the </w:t>
      </w:r>
      <w:r w:rsidR="00BE76FD">
        <w:rPr>
          <w:rFonts w:eastAsia="Times New Roman"/>
          <w:bCs/>
          <w:lang w:eastAsia="en-GB"/>
        </w:rPr>
        <w:t>COVID-</w:t>
      </w:r>
      <w:r w:rsidRPr="00BE76FD">
        <w:rPr>
          <w:rFonts w:eastAsia="Times New Roman"/>
          <w:bCs/>
          <w:lang w:eastAsia="en-GB"/>
        </w:rPr>
        <w:t xml:space="preserve">19 pandemic is </w:t>
      </w:r>
      <w:r w:rsidRPr="00BE76FD">
        <w:t xml:space="preserve">feared by all socio-economic actors of the globe and is particularly </w:t>
      </w:r>
      <w:r w:rsidR="00EB31D8">
        <w:t>turning out to be the greatest test that the m</w:t>
      </w:r>
      <w:r w:rsidR="00AD2ED3">
        <w:t>odern</w:t>
      </w:r>
      <w:r w:rsidR="00EB31D8">
        <w:t xml:space="preserve"> travel industry has ever </w:t>
      </w:r>
      <w:r w:rsidR="00EB31D8" w:rsidRPr="00F45B03">
        <w:t xml:space="preserve">encountered </w:t>
      </w:r>
      <w:r w:rsidRPr="00F45B03">
        <w:t>(The Wall Street Journal, 24 March 2020).</w:t>
      </w:r>
      <w:r w:rsidR="002B3E2E">
        <w:t xml:space="preserve"> </w:t>
      </w:r>
      <w:r w:rsidR="006A5DCD" w:rsidRPr="00AD2ED3">
        <w:rPr>
          <w:rFonts w:eastAsia="Times New Roman" w:cs="Times New Roman"/>
          <w:szCs w:val="24"/>
          <w:lang w:eastAsia="en-GB"/>
        </w:rPr>
        <w:t xml:space="preserve">Travel and </w:t>
      </w:r>
      <w:r w:rsidR="006A5DCD" w:rsidRPr="00AD2ED3">
        <w:rPr>
          <w:rFonts w:eastAsia="Times New Roman" w:cs="Times New Roman"/>
          <w:bCs/>
          <w:szCs w:val="24"/>
          <w:lang w:eastAsia="en-GB"/>
        </w:rPr>
        <w:t xml:space="preserve">tourism </w:t>
      </w:r>
      <w:r w:rsidR="00AD2ED3" w:rsidRPr="00AD2ED3">
        <w:rPr>
          <w:rFonts w:eastAsia="Times New Roman" w:cs="Times New Roman"/>
          <w:bCs/>
          <w:szCs w:val="24"/>
          <w:lang w:eastAsia="en-GB"/>
        </w:rPr>
        <w:t>remain</w:t>
      </w:r>
      <w:r w:rsidR="006A5DCD" w:rsidRPr="00AD2ED3">
        <w:rPr>
          <w:rFonts w:eastAsia="Times New Roman" w:cs="Times New Roman"/>
          <w:bCs/>
          <w:szCs w:val="24"/>
          <w:lang w:eastAsia="en-GB"/>
        </w:rPr>
        <w:t xml:space="preserve"> among the most affected sectors</w:t>
      </w:r>
      <w:r w:rsidR="006A5DCD" w:rsidRPr="00AD2ED3">
        <w:rPr>
          <w:rFonts w:eastAsia="Times New Roman" w:cs="Times New Roman"/>
          <w:szCs w:val="24"/>
          <w:lang w:eastAsia="en-GB"/>
        </w:rPr>
        <w:t xml:space="preserve"> with </w:t>
      </w:r>
      <w:r w:rsidR="00AD2ED3">
        <w:rPr>
          <w:rFonts w:eastAsia="Times New Roman" w:cs="Times New Roman"/>
          <w:szCs w:val="24"/>
          <w:lang w:eastAsia="en-GB"/>
        </w:rPr>
        <w:t>aeroplanes</w:t>
      </w:r>
      <w:r w:rsidR="006A5DCD" w:rsidRPr="00AD2ED3">
        <w:rPr>
          <w:rFonts w:eastAsia="Times New Roman" w:cs="Times New Roman"/>
          <w:szCs w:val="24"/>
          <w:lang w:eastAsia="en-GB"/>
        </w:rPr>
        <w:t xml:space="preserve"> </w:t>
      </w:r>
      <w:r w:rsidR="00AD2ED3">
        <w:rPr>
          <w:rFonts w:eastAsia="Times New Roman" w:cs="Times New Roman"/>
          <w:szCs w:val="24"/>
          <w:lang w:eastAsia="en-GB"/>
        </w:rPr>
        <w:t>grounded</w:t>
      </w:r>
      <w:r w:rsidR="006A5DCD" w:rsidRPr="00AD2ED3">
        <w:rPr>
          <w:rFonts w:eastAsia="Times New Roman" w:cs="Times New Roman"/>
          <w:szCs w:val="24"/>
          <w:lang w:eastAsia="en-GB"/>
        </w:rPr>
        <w:t xml:space="preserve">, hotels closed and travel restrictions </w:t>
      </w:r>
      <w:r w:rsidR="00FA7168">
        <w:rPr>
          <w:rFonts w:eastAsia="Times New Roman" w:cs="Times New Roman"/>
          <w:szCs w:val="24"/>
          <w:lang w:eastAsia="en-GB"/>
        </w:rPr>
        <w:t>set up</w:t>
      </w:r>
      <w:r w:rsidR="006A5DCD" w:rsidRPr="00AD2ED3">
        <w:rPr>
          <w:rFonts w:eastAsia="Times New Roman" w:cs="Times New Roman"/>
          <w:szCs w:val="24"/>
          <w:lang w:eastAsia="en-GB"/>
        </w:rPr>
        <w:t xml:space="preserve"> in </w:t>
      </w:r>
      <w:r w:rsidR="00FA7168">
        <w:rPr>
          <w:rFonts w:eastAsia="Times New Roman" w:cs="Times New Roman"/>
          <w:szCs w:val="24"/>
          <w:lang w:eastAsia="en-GB"/>
        </w:rPr>
        <w:t>virtually</w:t>
      </w:r>
      <w:r w:rsidR="006A5DCD" w:rsidRPr="00AD2ED3">
        <w:rPr>
          <w:rFonts w:eastAsia="Times New Roman" w:cs="Times New Roman"/>
          <w:szCs w:val="24"/>
          <w:lang w:eastAsia="en-GB"/>
        </w:rPr>
        <w:t xml:space="preserve"> all countries around the world.</w:t>
      </w:r>
      <w:r w:rsidR="006A5DCD" w:rsidRPr="0097725A">
        <w:rPr>
          <w:rFonts w:eastAsia="Times New Roman" w:cs="Times New Roman"/>
          <w:szCs w:val="24"/>
          <w:lang w:eastAsia="en-GB"/>
        </w:rPr>
        <w:t xml:space="preserve"> The</w:t>
      </w:r>
      <w:r w:rsidR="006A5DCD">
        <w:rPr>
          <w:rFonts w:eastAsia="Times New Roman" w:cs="Times New Roman"/>
          <w:szCs w:val="24"/>
          <w:lang w:eastAsia="en-GB"/>
        </w:rPr>
        <w:t xml:space="preserve"> pandemic is expected to</w:t>
      </w:r>
      <w:r w:rsidR="006A5DCD">
        <w:t xml:space="preserve"> put </w:t>
      </w:r>
      <w:r w:rsidR="00FA7168">
        <w:t>a sudden</w:t>
      </w:r>
      <w:r w:rsidR="006A5DCD" w:rsidRPr="00FA7168">
        <w:t xml:space="preserve"> end to</w:t>
      </w:r>
      <w:r w:rsidR="00FA7168">
        <w:t xml:space="preserve"> a period of 10 years sustained growth since </w:t>
      </w:r>
      <w:r w:rsidR="006A5DCD" w:rsidRPr="00FA7168">
        <w:t xml:space="preserve">the </w:t>
      </w:r>
      <w:r w:rsidR="009E5A3C">
        <w:t>2007-</w:t>
      </w:r>
      <w:r w:rsidR="006A5DCD" w:rsidRPr="00FA7168">
        <w:t>09 financial crisis.</w:t>
      </w:r>
      <w:r w:rsidR="006A5DCD">
        <w:t xml:space="preserve"> </w:t>
      </w:r>
      <w:r w:rsidRPr="00C0216C">
        <w:t>The WTTC (2020)</w:t>
      </w:r>
      <w:r w:rsidR="002810E5">
        <w:t xml:space="preserve"> has pointed out </w:t>
      </w:r>
      <w:r w:rsidR="002810E5" w:rsidRPr="00FA7168">
        <w:t>a double</w:t>
      </w:r>
      <w:r w:rsidR="005C2C50" w:rsidRPr="00FA7168">
        <w:t>-</w:t>
      </w:r>
      <w:r w:rsidR="002810E5" w:rsidRPr="00FA7168">
        <w:t xml:space="preserve">digit decrease of around 22% in </w:t>
      </w:r>
      <w:r w:rsidR="006C5F3D">
        <w:t>2020Q1</w:t>
      </w:r>
      <w:r w:rsidR="002810E5" w:rsidRPr="00FA7168">
        <w:t>, with arrivals in March down by 57% globally.</w:t>
      </w:r>
      <w:r w:rsidR="002810E5">
        <w:t xml:space="preserve"> This implies a loss of 6</w:t>
      </w:r>
      <w:r w:rsidR="00AE5CE6">
        <w:t>7 million international arrivals</w:t>
      </w:r>
      <w:r w:rsidR="002810E5">
        <w:t xml:space="preserve">, translating </w:t>
      </w:r>
      <w:r w:rsidR="00AE5CE6">
        <w:t>to over an estimated 80 billion</w:t>
      </w:r>
      <w:r w:rsidR="002810E5">
        <w:t xml:space="preserve"> USD in receipts</w:t>
      </w:r>
      <w:r w:rsidR="001738DC">
        <w:t xml:space="preserve"> for this quarter</w:t>
      </w:r>
      <w:r w:rsidR="002810E5">
        <w:t xml:space="preserve">. </w:t>
      </w:r>
      <w:r w:rsidR="001738DC">
        <w:t xml:space="preserve">More recent </w:t>
      </w:r>
      <w:r w:rsidR="001738DC">
        <w:rPr>
          <w:rFonts w:eastAsia="Times New Roman" w:cs="Times New Roman"/>
          <w:szCs w:val="24"/>
          <w:lang w:eastAsia="en-GB"/>
        </w:rPr>
        <w:t>estimates</w:t>
      </w:r>
      <w:r w:rsidR="001738DC" w:rsidRPr="00783485">
        <w:rPr>
          <w:rFonts w:eastAsia="Times New Roman" w:cs="Times New Roman"/>
          <w:szCs w:val="24"/>
          <w:lang w:eastAsia="en-GB"/>
        </w:rPr>
        <w:t xml:space="preserve"> </w:t>
      </w:r>
      <w:r w:rsidR="001738DC">
        <w:rPr>
          <w:rFonts w:eastAsia="Times New Roman" w:cs="Times New Roman"/>
          <w:szCs w:val="24"/>
          <w:lang w:eastAsia="en-GB"/>
        </w:rPr>
        <w:t xml:space="preserve">in </w:t>
      </w:r>
      <w:r w:rsidR="001738DC" w:rsidRPr="00783485">
        <w:rPr>
          <w:rFonts w:eastAsia="Times New Roman" w:cs="Times New Roman"/>
          <w:szCs w:val="24"/>
          <w:lang w:eastAsia="en-GB"/>
        </w:rPr>
        <w:t xml:space="preserve">July </w:t>
      </w:r>
      <w:r w:rsidR="001738DC">
        <w:rPr>
          <w:rFonts w:eastAsia="Times New Roman" w:cs="Times New Roman"/>
          <w:szCs w:val="24"/>
          <w:lang w:eastAsia="en-GB"/>
        </w:rPr>
        <w:t>reveals that the figures</w:t>
      </w:r>
      <w:r w:rsidR="001738DC" w:rsidRPr="00783485">
        <w:rPr>
          <w:rFonts w:eastAsia="Times New Roman" w:cs="Times New Roman"/>
          <w:szCs w:val="24"/>
          <w:lang w:eastAsia="en-GB"/>
        </w:rPr>
        <w:t> </w:t>
      </w:r>
      <w:r w:rsidR="001738DC">
        <w:rPr>
          <w:rFonts w:eastAsia="Times New Roman" w:cs="Times New Roman"/>
          <w:szCs w:val="24"/>
          <w:lang w:eastAsia="en-GB"/>
        </w:rPr>
        <w:t>may have cost US$320 billion and</w:t>
      </w:r>
      <w:r w:rsidR="001738DC" w:rsidRPr="00783485">
        <w:rPr>
          <w:rFonts w:eastAsia="Times New Roman" w:cs="Times New Roman"/>
          <w:szCs w:val="24"/>
          <w:lang w:eastAsia="en-GB"/>
        </w:rPr>
        <w:t xml:space="preserve"> three times the l</w:t>
      </w:r>
      <w:r w:rsidR="001738DC">
        <w:rPr>
          <w:rFonts w:eastAsia="Times New Roman" w:cs="Times New Roman"/>
          <w:szCs w:val="24"/>
          <w:lang w:eastAsia="en-GB"/>
        </w:rPr>
        <w:t>osses to tourism incurred as a result of</w:t>
      </w:r>
      <w:r w:rsidR="001738DC" w:rsidRPr="00783485">
        <w:rPr>
          <w:rFonts w:eastAsia="Times New Roman" w:cs="Times New Roman"/>
          <w:szCs w:val="24"/>
          <w:lang w:eastAsia="en-GB"/>
        </w:rPr>
        <w:t xml:space="preserve"> the </w:t>
      </w:r>
      <w:hyperlink r:id="rId8" w:history="1">
        <w:r w:rsidR="001738DC" w:rsidRPr="0097725A">
          <w:rPr>
            <w:rFonts w:eastAsia="Times New Roman" w:cs="Times New Roman"/>
            <w:szCs w:val="24"/>
            <w:lang w:eastAsia="en-GB"/>
          </w:rPr>
          <w:t>2007-09 financial crisis</w:t>
        </w:r>
      </w:hyperlink>
      <w:r w:rsidR="009B0C50">
        <w:rPr>
          <w:rFonts w:eastAsia="Times New Roman" w:cs="Times New Roman"/>
          <w:szCs w:val="24"/>
          <w:lang w:eastAsia="en-GB"/>
        </w:rPr>
        <w:t xml:space="preserve"> (</w:t>
      </w:r>
      <w:r w:rsidR="00372B6D">
        <w:rPr>
          <w:rFonts w:eastAsia="Times New Roman" w:cs="Times New Roman"/>
          <w:szCs w:val="24"/>
          <w:lang w:eastAsia="en-GB"/>
        </w:rPr>
        <w:t>DPA</w:t>
      </w:r>
      <w:r w:rsidR="007D61B3">
        <w:rPr>
          <w:rFonts w:eastAsia="Times New Roman" w:cs="Times New Roman"/>
          <w:szCs w:val="24"/>
          <w:lang w:eastAsia="en-GB"/>
        </w:rPr>
        <w:t>,</w:t>
      </w:r>
      <w:r w:rsidR="009B0C50">
        <w:rPr>
          <w:rFonts w:eastAsia="Times New Roman" w:cs="Times New Roman"/>
          <w:szCs w:val="24"/>
          <w:lang w:eastAsia="en-GB"/>
        </w:rPr>
        <w:t xml:space="preserve"> 2020)</w:t>
      </w:r>
      <w:r w:rsidR="001738DC" w:rsidRPr="0097725A">
        <w:rPr>
          <w:rFonts w:eastAsia="Times New Roman" w:cs="Times New Roman"/>
          <w:szCs w:val="24"/>
          <w:lang w:eastAsia="en-GB"/>
        </w:rPr>
        <w:t xml:space="preserve">. </w:t>
      </w:r>
      <w:r w:rsidR="001738DC">
        <w:rPr>
          <w:rFonts w:eastAsia="Times New Roman" w:cs="Times New Roman"/>
          <w:szCs w:val="24"/>
          <w:lang w:eastAsia="en-GB"/>
        </w:rPr>
        <w:t xml:space="preserve">Even if </w:t>
      </w:r>
      <w:r w:rsidR="001738DC">
        <w:t>e</w:t>
      </w:r>
      <w:r w:rsidR="002810E5">
        <w:t xml:space="preserve">arlier this </w:t>
      </w:r>
      <w:r w:rsidR="002810E5" w:rsidRPr="00AE5CE6">
        <w:rPr>
          <w:rFonts w:cs="Times New Roman"/>
          <w:szCs w:val="24"/>
        </w:rPr>
        <w:t>year the WTTC</w:t>
      </w:r>
      <w:r w:rsidRPr="00AE5CE6">
        <w:rPr>
          <w:rFonts w:cs="Times New Roman"/>
          <w:szCs w:val="24"/>
        </w:rPr>
        <w:t xml:space="preserve"> has</w:t>
      </w:r>
      <w:r w:rsidR="002B3E2E" w:rsidRPr="00AE5CE6">
        <w:rPr>
          <w:rFonts w:cs="Times New Roman"/>
          <w:szCs w:val="24"/>
        </w:rPr>
        <w:t xml:space="preserve"> already declared</w:t>
      </w:r>
      <w:r w:rsidRPr="00AE5CE6">
        <w:rPr>
          <w:rFonts w:cs="Times New Roman"/>
          <w:szCs w:val="24"/>
        </w:rPr>
        <w:t xml:space="preserve"> that international travel is predicted to be negatively impacted by </w:t>
      </w:r>
      <w:r w:rsidR="002B3E2E" w:rsidRPr="00AE5CE6">
        <w:rPr>
          <w:rFonts w:cs="Times New Roman"/>
          <w:szCs w:val="24"/>
        </w:rPr>
        <w:t xml:space="preserve">over </w:t>
      </w:r>
      <w:r w:rsidRPr="00AE5CE6">
        <w:rPr>
          <w:rFonts w:cs="Times New Roman"/>
          <w:szCs w:val="24"/>
        </w:rPr>
        <w:t>25%, an equivalent to 3 months travel, this year, leading to an estimated 12-14% reduction in jo</w:t>
      </w:r>
      <w:r w:rsidR="002810E5" w:rsidRPr="00AE5CE6">
        <w:rPr>
          <w:rFonts w:cs="Times New Roman"/>
          <w:szCs w:val="24"/>
        </w:rPr>
        <w:t>bs i</w:t>
      </w:r>
      <w:r w:rsidR="001738DC">
        <w:rPr>
          <w:rFonts w:cs="Times New Roman"/>
          <w:szCs w:val="24"/>
        </w:rPr>
        <w:t xml:space="preserve">n the global tourism </w:t>
      </w:r>
      <w:r w:rsidR="001738DC" w:rsidRPr="0097725A">
        <w:rPr>
          <w:rFonts w:cs="Times New Roman"/>
          <w:szCs w:val="24"/>
        </w:rPr>
        <w:t>sector, however</w:t>
      </w:r>
      <w:r w:rsidR="001738DC" w:rsidRPr="001F5685">
        <w:rPr>
          <w:rFonts w:cs="Times New Roman"/>
          <w:szCs w:val="24"/>
        </w:rPr>
        <w:t xml:space="preserve">, </w:t>
      </w:r>
      <w:r w:rsidR="002810E5" w:rsidRPr="001F5685">
        <w:rPr>
          <w:rFonts w:eastAsia="Times New Roman" w:cs="Times New Roman"/>
          <w:bCs/>
          <w:szCs w:val="24"/>
          <w:lang w:eastAsia="en-GB"/>
        </w:rPr>
        <w:t xml:space="preserve">prospects for the year </w:t>
      </w:r>
      <w:r w:rsidR="002810E5" w:rsidRPr="001F5685">
        <w:rPr>
          <w:rFonts w:eastAsia="Times New Roman" w:cs="Times New Roman"/>
          <w:szCs w:val="24"/>
          <w:lang w:eastAsia="en-GB"/>
        </w:rPr>
        <w:t xml:space="preserve">have been downgraded several times since then </w:t>
      </w:r>
      <w:r w:rsidR="00DF4FC3">
        <w:rPr>
          <w:rFonts w:eastAsia="Times New Roman" w:cs="Times New Roman"/>
          <w:szCs w:val="24"/>
          <w:lang w:eastAsia="en-GB"/>
        </w:rPr>
        <w:t>because</w:t>
      </w:r>
      <w:r w:rsidR="002810E5" w:rsidRPr="001F5685">
        <w:rPr>
          <w:rFonts w:eastAsia="Times New Roman" w:cs="Times New Roman"/>
          <w:szCs w:val="24"/>
          <w:lang w:eastAsia="en-GB"/>
        </w:rPr>
        <w:t xml:space="preserve"> of the high level of </w:t>
      </w:r>
      <w:r w:rsidR="002810E5" w:rsidRPr="001F5685">
        <w:rPr>
          <w:rFonts w:eastAsia="Times New Roman" w:cs="Times New Roman"/>
          <w:bCs/>
          <w:szCs w:val="24"/>
          <w:lang w:eastAsia="en-GB"/>
        </w:rPr>
        <w:t>uncertainty</w:t>
      </w:r>
      <w:r w:rsidR="002810E5" w:rsidRPr="001F5685">
        <w:rPr>
          <w:rFonts w:eastAsia="Times New Roman" w:cs="Times New Roman"/>
          <w:szCs w:val="24"/>
          <w:lang w:eastAsia="en-GB"/>
        </w:rPr>
        <w:t xml:space="preserve">. </w:t>
      </w:r>
      <w:r w:rsidR="002810E5" w:rsidRPr="001F5685">
        <w:rPr>
          <w:rFonts w:eastAsia="Times New Roman" w:cs="Times New Roman"/>
          <w:bCs/>
          <w:szCs w:val="24"/>
          <w:lang w:eastAsia="en-GB"/>
        </w:rPr>
        <w:t>Current scenarios point to declines of 58% to 78%</w:t>
      </w:r>
      <w:r w:rsidR="002810E5" w:rsidRPr="001F5685">
        <w:rPr>
          <w:rFonts w:eastAsia="Times New Roman" w:cs="Times New Roman"/>
          <w:szCs w:val="24"/>
          <w:lang w:eastAsia="en-GB"/>
        </w:rPr>
        <w:t xml:space="preserve"> in international tourist arrivals for the year (equivalent to as much as over a trillion USD loss in </w:t>
      </w:r>
      <w:r w:rsidR="00036B65" w:rsidRPr="001F5685">
        <w:rPr>
          <w:rFonts w:eastAsia="Times New Roman" w:cs="Times New Roman"/>
          <w:szCs w:val="24"/>
          <w:lang w:eastAsia="en-GB"/>
        </w:rPr>
        <w:t>export revenue from tourism</w:t>
      </w:r>
      <w:r w:rsidR="002810E5" w:rsidRPr="001F5685">
        <w:rPr>
          <w:rFonts w:eastAsia="Times New Roman" w:cs="Times New Roman"/>
          <w:szCs w:val="24"/>
          <w:lang w:eastAsia="en-GB"/>
        </w:rPr>
        <w:t>), depending on the speed of the containment and the duration of travel restrictions and shutdown of borders, although the outlook remains highly uncertain</w:t>
      </w:r>
      <w:r w:rsidR="001F5685">
        <w:rPr>
          <w:rFonts w:eastAsia="Times New Roman" w:cs="Times New Roman"/>
          <w:szCs w:val="24"/>
          <w:lang w:eastAsia="en-GB"/>
        </w:rPr>
        <w:t xml:space="preserve"> (UNWTO</w:t>
      </w:r>
      <w:r w:rsidR="007D61B3">
        <w:rPr>
          <w:rFonts w:eastAsia="Times New Roman" w:cs="Times New Roman"/>
          <w:szCs w:val="24"/>
          <w:lang w:eastAsia="en-GB"/>
        </w:rPr>
        <w:t>,</w:t>
      </w:r>
      <w:r w:rsidR="001F5685">
        <w:rPr>
          <w:rFonts w:eastAsia="Times New Roman" w:cs="Times New Roman"/>
          <w:szCs w:val="24"/>
          <w:lang w:eastAsia="en-GB"/>
        </w:rPr>
        <w:t xml:space="preserve"> 2020)</w:t>
      </w:r>
      <w:r w:rsidR="001738DC">
        <w:rPr>
          <w:rFonts w:eastAsia="Times New Roman" w:cs="Times New Roman"/>
          <w:szCs w:val="24"/>
          <w:lang w:eastAsia="en-GB"/>
        </w:rPr>
        <w:t>.</w:t>
      </w:r>
    </w:p>
    <w:p w14:paraId="45EF4A5E" w14:textId="6679CB2E" w:rsidR="00AE5CE6" w:rsidRPr="00AE5CE6" w:rsidRDefault="00AC7453" w:rsidP="00AE5CE6">
      <w:pPr>
        <w:rPr>
          <w:rFonts w:cs="Times New Roman"/>
          <w:szCs w:val="24"/>
          <w:lang w:eastAsia="en-GB"/>
        </w:rPr>
      </w:pPr>
      <w:r w:rsidRPr="00AE5CE6">
        <w:rPr>
          <w:rFonts w:cs="Times New Roman"/>
          <w:szCs w:val="24"/>
        </w:rPr>
        <w:t>Island economies are c</w:t>
      </w:r>
      <w:r w:rsidR="006A5DCD" w:rsidRPr="00AE5CE6">
        <w:rPr>
          <w:rFonts w:cs="Times New Roman"/>
          <w:szCs w:val="24"/>
        </w:rPr>
        <w:t xml:space="preserve">ountries </w:t>
      </w:r>
      <w:r w:rsidRPr="00AE5CE6">
        <w:rPr>
          <w:rFonts w:cs="Times New Roman"/>
          <w:szCs w:val="24"/>
        </w:rPr>
        <w:t xml:space="preserve">which are economically </w:t>
      </w:r>
      <w:r w:rsidR="006A5DCD" w:rsidRPr="00AE5CE6">
        <w:rPr>
          <w:rFonts w:cs="Times New Roman"/>
          <w:szCs w:val="24"/>
        </w:rPr>
        <w:t>most dependent on tourism</w:t>
      </w:r>
      <w:r w:rsidR="00371C00">
        <w:rPr>
          <w:rFonts w:cs="Times New Roman"/>
          <w:szCs w:val="24"/>
        </w:rPr>
        <w:t>,</w:t>
      </w:r>
      <w:r w:rsidR="006A5DCD" w:rsidRPr="00AE5CE6">
        <w:rPr>
          <w:rFonts w:cs="Times New Roman"/>
          <w:szCs w:val="24"/>
        </w:rPr>
        <w:t xml:space="preserve"> </w:t>
      </w:r>
      <w:r w:rsidR="00506822">
        <w:rPr>
          <w:rFonts w:cs="Times New Roman"/>
          <w:szCs w:val="24"/>
        </w:rPr>
        <w:t>and</w:t>
      </w:r>
      <w:r w:rsidR="00371C00">
        <w:rPr>
          <w:rFonts w:cs="Times New Roman"/>
          <w:szCs w:val="24"/>
        </w:rPr>
        <w:t xml:space="preserve"> they are well-known for their common characteristics: small domestic markets, a low degree of </w:t>
      </w:r>
      <w:r w:rsidR="00371C00" w:rsidRPr="00371C00">
        <w:rPr>
          <w:rFonts w:cs="Times New Roman"/>
          <w:szCs w:val="24"/>
        </w:rPr>
        <w:t xml:space="preserve">export diversification and remoteness. </w:t>
      </w:r>
      <w:r w:rsidRPr="00371C00">
        <w:rPr>
          <w:rFonts w:cs="Times New Roman"/>
          <w:szCs w:val="24"/>
        </w:rPr>
        <w:t xml:space="preserve">It is without </w:t>
      </w:r>
      <w:r w:rsidR="00DF4FC3">
        <w:rPr>
          <w:rFonts w:cs="Times New Roman"/>
          <w:szCs w:val="24"/>
        </w:rPr>
        <w:t xml:space="preserve">a </w:t>
      </w:r>
      <w:r w:rsidRPr="00371C00">
        <w:rPr>
          <w:rFonts w:cs="Times New Roman"/>
          <w:szCs w:val="24"/>
        </w:rPr>
        <w:t>doubt that these countries remain quite</w:t>
      </w:r>
      <w:r w:rsidR="006A5DCD" w:rsidRPr="00371C00">
        <w:rPr>
          <w:rFonts w:cs="Times New Roman"/>
          <w:szCs w:val="24"/>
        </w:rPr>
        <w:t xml:space="preserve"> vulnera</w:t>
      </w:r>
      <w:r w:rsidR="00F4057C" w:rsidRPr="00371C00">
        <w:rPr>
          <w:rFonts w:cs="Times New Roman"/>
          <w:szCs w:val="24"/>
        </w:rPr>
        <w:t>ble to external shocks and</w:t>
      </w:r>
      <w:r w:rsidR="006A5DCD" w:rsidRPr="00371C00">
        <w:rPr>
          <w:rFonts w:cs="Times New Roman"/>
          <w:szCs w:val="24"/>
        </w:rPr>
        <w:t xml:space="preserve"> are among the most impacted by </w:t>
      </w:r>
      <w:r w:rsidR="00371C00">
        <w:rPr>
          <w:rFonts w:cs="Times New Roman"/>
          <w:szCs w:val="24"/>
        </w:rPr>
        <w:t xml:space="preserve">the </w:t>
      </w:r>
      <w:r w:rsidR="006A5DCD" w:rsidRPr="00371C00">
        <w:rPr>
          <w:rFonts w:cs="Times New Roman"/>
          <w:szCs w:val="24"/>
        </w:rPr>
        <w:t>COVID-19</w:t>
      </w:r>
      <w:r w:rsidR="00371C00">
        <w:rPr>
          <w:rFonts w:cs="Times New Roman"/>
          <w:szCs w:val="24"/>
        </w:rPr>
        <w:t xml:space="preserve"> pandemic</w:t>
      </w:r>
      <w:r w:rsidR="006A5DCD" w:rsidRPr="00371C00">
        <w:rPr>
          <w:rFonts w:cs="Times New Roman"/>
          <w:szCs w:val="24"/>
        </w:rPr>
        <w:t>. It is anticipated tha</w:t>
      </w:r>
      <w:r w:rsidR="00F4057C" w:rsidRPr="00371C00">
        <w:rPr>
          <w:rFonts w:cs="Times New Roman"/>
          <w:szCs w:val="24"/>
        </w:rPr>
        <w:t xml:space="preserve">t the economic blow to </w:t>
      </w:r>
      <w:r w:rsidR="00D8570D">
        <w:rPr>
          <w:rFonts w:cs="Times New Roman"/>
          <w:szCs w:val="24"/>
        </w:rPr>
        <w:t>Small Island Developing States (</w:t>
      </w:r>
      <w:r w:rsidR="00F4057C" w:rsidRPr="00371C00">
        <w:rPr>
          <w:rFonts w:cs="Times New Roman"/>
          <w:szCs w:val="24"/>
        </w:rPr>
        <w:t>SIDS</w:t>
      </w:r>
      <w:r w:rsidR="00D8570D">
        <w:rPr>
          <w:rFonts w:cs="Times New Roman"/>
          <w:szCs w:val="24"/>
        </w:rPr>
        <w:t>)</w:t>
      </w:r>
      <w:r w:rsidR="00F4057C" w:rsidRPr="00371C00">
        <w:rPr>
          <w:rFonts w:cs="Times New Roman"/>
          <w:szCs w:val="24"/>
        </w:rPr>
        <w:t xml:space="preserve"> will be quite </w:t>
      </w:r>
      <w:r w:rsidR="00F4057C" w:rsidRPr="00371C00">
        <w:rPr>
          <w:rFonts w:cs="Times New Roman"/>
          <w:szCs w:val="24"/>
        </w:rPr>
        <w:lastRenderedPageBreak/>
        <w:t>severe,</w:t>
      </w:r>
      <w:r w:rsidR="00F4057C" w:rsidRPr="00AE5CE6">
        <w:rPr>
          <w:rFonts w:cs="Times New Roman"/>
          <w:szCs w:val="24"/>
        </w:rPr>
        <w:t xml:space="preserve"> probably </w:t>
      </w:r>
      <w:r w:rsidR="00541AFB">
        <w:rPr>
          <w:rFonts w:cs="Times New Roman"/>
          <w:szCs w:val="24"/>
        </w:rPr>
        <w:t>registering record</w:t>
      </w:r>
      <w:r w:rsidR="00F4057C" w:rsidRPr="00AE5CE6">
        <w:rPr>
          <w:rFonts w:cs="Times New Roman"/>
          <w:szCs w:val="24"/>
        </w:rPr>
        <w:t xml:space="preserve"> </w:t>
      </w:r>
      <w:r w:rsidR="00541AFB">
        <w:rPr>
          <w:rFonts w:cs="Times New Roman"/>
          <w:szCs w:val="24"/>
        </w:rPr>
        <w:t>drops</w:t>
      </w:r>
      <w:r w:rsidR="00F4057C" w:rsidRPr="00AE5CE6">
        <w:rPr>
          <w:rFonts w:cs="Times New Roman"/>
          <w:szCs w:val="24"/>
        </w:rPr>
        <w:t xml:space="preserve"> in tourism arrival</w:t>
      </w:r>
      <w:r w:rsidR="00541AFB">
        <w:rPr>
          <w:rFonts w:cs="Times New Roman"/>
          <w:szCs w:val="24"/>
        </w:rPr>
        <w:t>s</w:t>
      </w:r>
      <w:r w:rsidR="00F4057C" w:rsidRPr="00AE5CE6">
        <w:rPr>
          <w:rFonts w:cs="Times New Roman"/>
          <w:szCs w:val="24"/>
        </w:rPr>
        <w:t xml:space="preserve">, </w:t>
      </w:r>
      <w:r w:rsidR="006A5DCD" w:rsidRPr="00AE5CE6">
        <w:rPr>
          <w:rFonts w:cs="Times New Roman"/>
          <w:szCs w:val="24"/>
        </w:rPr>
        <w:t>revenue losses</w:t>
      </w:r>
      <w:r w:rsidR="00F4057C" w:rsidRPr="00AE5CE6">
        <w:rPr>
          <w:rFonts w:cs="Times New Roman"/>
          <w:szCs w:val="24"/>
        </w:rPr>
        <w:t xml:space="preserve"> and economic downturn. </w:t>
      </w:r>
      <w:r w:rsidR="006A5DCD" w:rsidRPr="00AE5CE6">
        <w:rPr>
          <w:rFonts w:cs="Times New Roman"/>
          <w:szCs w:val="24"/>
        </w:rPr>
        <w:t xml:space="preserve"> </w:t>
      </w:r>
    </w:p>
    <w:p w14:paraId="0804C88D" w14:textId="08B85AF7" w:rsidR="002B3E2E" w:rsidRPr="00075DBD" w:rsidRDefault="0097725A" w:rsidP="00EA56D9">
      <w:pPr>
        <w:rPr>
          <w:rFonts w:cs="Times New Roman"/>
          <w:szCs w:val="24"/>
        </w:rPr>
      </w:pPr>
      <w:r>
        <w:rPr>
          <w:rFonts w:cs="Times New Roman"/>
          <w:szCs w:val="24"/>
        </w:rPr>
        <w:t>T</w:t>
      </w:r>
      <w:r w:rsidR="00AE5CE6" w:rsidRPr="00AE5CE6">
        <w:rPr>
          <w:rFonts w:cs="Times New Roman"/>
          <w:szCs w:val="24"/>
        </w:rPr>
        <w:t>his study</w:t>
      </w:r>
      <w:r>
        <w:rPr>
          <w:rFonts w:cs="Times New Roman"/>
          <w:szCs w:val="24"/>
        </w:rPr>
        <w:t xml:space="preserve"> thus</w:t>
      </w:r>
      <w:r w:rsidR="00AE5CE6" w:rsidRPr="00AE5CE6">
        <w:rPr>
          <w:rFonts w:cs="Times New Roman"/>
          <w:szCs w:val="24"/>
        </w:rPr>
        <w:t xml:space="preserve"> assesses t</w:t>
      </w:r>
      <w:r>
        <w:rPr>
          <w:rFonts w:cs="Times New Roman"/>
          <w:szCs w:val="24"/>
        </w:rPr>
        <w:t xml:space="preserve">he </w:t>
      </w:r>
      <w:r w:rsidR="000B4B6B">
        <w:rPr>
          <w:rFonts w:cs="Times New Roman"/>
          <w:szCs w:val="24"/>
        </w:rPr>
        <w:t>imm</w:t>
      </w:r>
      <w:r w:rsidR="005C2C50">
        <w:rPr>
          <w:rFonts w:cs="Times New Roman"/>
          <w:szCs w:val="24"/>
        </w:rPr>
        <w:t>e</w:t>
      </w:r>
      <w:r w:rsidR="000B4B6B">
        <w:rPr>
          <w:rFonts w:cs="Times New Roman"/>
          <w:szCs w:val="24"/>
        </w:rPr>
        <w:t>diate</w:t>
      </w:r>
      <w:r w:rsidR="00040D0E">
        <w:rPr>
          <w:rFonts w:cs="Times New Roman"/>
          <w:szCs w:val="24"/>
        </w:rPr>
        <w:t xml:space="preserve"> impact of the COVID-</w:t>
      </w:r>
      <w:r>
        <w:rPr>
          <w:rFonts w:cs="Times New Roman"/>
          <w:szCs w:val="24"/>
        </w:rPr>
        <w:t xml:space="preserve">19 </w:t>
      </w:r>
      <w:r w:rsidR="00040D0E">
        <w:rPr>
          <w:rFonts w:cs="Times New Roman"/>
          <w:szCs w:val="24"/>
        </w:rPr>
        <w:t xml:space="preserve">pandemic on tourist arrivals </w:t>
      </w:r>
      <w:r>
        <w:rPr>
          <w:rFonts w:cs="Times New Roman"/>
          <w:szCs w:val="24"/>
        </w:rPr>
        <w:t>for</w:t>
      </w:r>
      <w:r w:rsidR="00564F83">
        <w:rPr>
          <w:rFonts w:cs="Times New Roman"/>
          <w:szCs w:val="24"/>
        </w:rPr>
        <w:t xml:space="preserve"> Mauritius</w:t>
      </w:r>
      <w:r w:rsidR="00993DEC">
        <w:rPr>
          <w:rFonts w:cs="Times New Roman"/>
          <w:szCs w:val="24"/>
        </w:rPr>
        <w:t>.</w:t>
      </w:r>
      <w:r w:rsidR="00564F83">
        <w:rPr>
          <w:rFonts w:cs="Times New Roman"/>
          <w:szCs w:val="24"/>
        </w:rPr>
        <w:t xml:space="preserve"> The country has been quite</w:t>
      </w:r>
      <w:r w:rsidR="00993DEC">
        <w:rPr>
          <w:rFonts w:cs="Times New Roman"/>
          <w:szCs w:val="24"/>
        </w:rPr>
        <w:t xml:space="preserve"> hit by the pandemic (refer to </w:t>
      </w:r>
      <w:r w:rsidR="00040D0E">
        <w:rPr>
          <w:rFonts w:cs="Times New Roman"/>
          <w:szCs w:val="24"/>
        </w:rPr>
        <w:t xml:space="preserve">Table </w:t>
      </w:r>
      <w:r w:rsidR="00FD3BC2">
        <w:rPr>
          <w:rFonts w:cs="Times New Roman"/>
          <w:szCs w:val="24"/>
        </w:rPr>
        <w:t>A2</w:t>
      </w:r>
      <w:r w:rsidR="00040D0E">
        <w:rPr>
          <w:rFonts w:cs="Times New Roman"/>
          <w:szCs w:val="24"/>
        </w:rPr>
        <w:t xml:space="preserve"> </w:t>
      </w:r>
      <w:r w:rsidR="00993DEC">
        <w:rPr>
          <w:rFonts w:cs="Times New Roman"/>
          <w:szCs w:val="24"/>
        </w:rPr>
        <w:t xml:space="preserve">in the appendix </w:t>
      </w:r>
      <w:r w:rsidR="00DF4FC3">
        <w:rPr>
          <w:rFonts w:cs="Times New Roman"/>
          <w:szCs w:val="24"/>
        </w:rPr>
        <w:t>concerning</w:t>
      </w:r>
      <w:r w:rsidR="00993DEC">
        <w:rPr>
          <w:rFonts w:cs="Times New Roman"/>
          <w:szCs w:val="24"/>
        </w:rPr>
        <w:t xml:space="preserve"> key </w:t>
      </w:r>
      <w:r w:rsidR="007979B5">
        <w:rPr>
          <w:rFonts w:cs="Times New Roman"/>
          <w:szCs w:val="24"/>
        </w:rPr>
        <w:t xml:space="preserve">COVID statistics </w:t>
      </w:r>
      <w:r w:rsidR="00993DEC">
        <w:rPr>
          <w:rFonts w:cs="Times New Roman"/>
          <w:szCs w:val="24"/>
        </w:rPr>
        <w:t xml:space="preserve">related to total cases and </w:t>
      </w:r>
      <w:r w:rsidR="005C2C50">
        <w:rPr>
          <w:rFonts w:cs="Times New Roman"/>
          <w:szCs w:val="24"/>
        </w:rPr>
        <w:t xml:space="preserve">the </w:t>
      </w:r>
      <w:r w:rsidR="00993DEC">
        <w:rPr>
          <w:rFonts w:cs="Times New Roman"/>
          <w:szCs w:val="24"/>
        </w:rPr>
        <w:t xml:space="preserve">number of deaths), in addition to feeling </w:t>
      </w:r>
      <w:r w:rsidR="00075DBD">
        <w:rPr>
          <w:rFonts w:cs="Times New Roman"/>
          <w:szCs w:val="24"/>
        </w:rPr>
        <w:t xml:space="preserve">an </w:t>
      </w:r>
      <w:r w:rsidR="00993DEC">
        <w:rPr>
          <w:rFonts w:cs="Times New Roman"/>
          <w:szCs w:val="24"/>
        </w:rPr>
        <w:t>even greater impact with respect to touris</w:t>
      </w:r>
      <w:r w:rsidR="00040D0E">
        <w:rPr>
          <w:rFonts w:cs="Times New Roman"/>
          <w:szCs w:val="24"/>
        </w:rPr>
        <w:t>t</w:t>
      </w:r>
      <w:r w:rsidR="00993DEC">
        <w:rPr>
          <w:rFonts w:cs="Times New Roman"/>
          <w:szCs w:val="24"/>
        </w:rPr>
        <w:t xml:space="preserve"> arrivals due to the travel fear instilled globally as well as lockdowns and travel restrictions in both these islands and from the main </w:t>
      </w:r>
      <w:r w:rsidR="001F13B1">
        <w:rPr>
          <w:rFonts w:cs="Times New Roman"/>
          <w:szCs w:val="24"/>
        </w:rPr>
        <w:t>tourist origin countries</w:t>
      </w:r>
      <w:r w:rsidR="00075DBD">
        <w:rPr>
          <w:rFonts w:cs="Times New Roman"/>
          <w:szCs w:val="24"/>
        </w:rPr>
        <w:t xml:space="preserve">. </w:t>
      </w:r>
      <w:r w:rsidR="001F13B1">
        <w:rPr>
          <w:rFonts w:cs="Times New Roman"/>
          <w:szCs w:val="24"/>
        </w:rPr>
        <w:t xml:space="preserve"> </w:t>
      </w:r>
      <w:r w:rsidR="00075DBD">
        <w:rPr>
          <w:rFonts w:cs="Times New Roman"/>
          <w:szCs w:val="24"/>
        </w:rPr>
        <w:t>T</w:t>
      </w:r>
      <w:r w:rsidR="00993DEC">
        <w:rPr>
          <w:rFonts w:cs="Times New Roman"/>
          <w:szCs w:val="24"/>
        </w:rPr>
        <w:t xml:space="preserve">able </w:t>
      </w:r>
      <w:r w:rsidR="00040D0E">
        <w:rPr>
          <w:rFonts w:cs="Times New Roman"/>
          <w:szCs w:val="24"/>
        </w:rPr>
        <w:t>A</w:t>
      </w:r>
      <w:r w:rsidR="00993DEC">
        <w:rPr>
          <w:rFonts w:cs="Times New Roman"/>
          <w:szCs w:val="24"/>
        </w:rPr>
        <w:t>2 in the appendix</w:t>
      </w:r>
      <w:r w:rsidR="001F13B1">
        <w:rPr>
          <w:rFonts w:cs="Times New Roman"/>
          <w:szCs w:val="24"/>
        </w:rPr>
        <w:t xml:space="preserve"> </w:t>
      </w:r>
      <w:r w:rsidR="00075DBD">
        <w:rPr>
          <w:rFonts w:cs="Times New Roman"/>
          <w:szCs w:val="24"/>
        </w:rPr>
        <w:t xml:space="preserve">shows </w:t>
      </w:r>
      <w:r w:rsidR="00EF6938">
        <w:rPr>
          <w:rFonts w:cs="Times New Roman"/>
          <w:szCs w:val="24"/>
        </w:rPr>
        <w:t>the</w:t>
      </w:r>
      <w:r w:rsidR="001F13B1">
        <w:rPr>
          <w:rFonts w:cs="Times New Roman"/>
          <w:szCs w:val="24"/>
        </w:rPr>
        <w:t xml:space="preserve"> trend</w:t>
      </w:r>
      <w:r w:rsidR="00EF6938">
        <w:rPr>
          <w:rFonts w:cs="Times New Roman"/>
          <w:szCs w:val="24"/>
        </w:rPr>
        <w:t>s</w:t>
      </w:r>
      <w:r w:rsidR="001F13B1">
        <w:rPr>
          <w:rFonts w:cs="Times New Roman"/>
          <w:szCs w:val="24"/>
        </w:rPr>
        <w:t xml:space="preserve"> on touris</w:t>
      </w:r>
      <w:r w:rsidR="00040D0E">
        <w:rPr>
          <w:rFonts w:cs="Times New Roman"/>
          <w:szCs w:val="24"/>
        </w:rPr>
        <w:t>t</w:t>
      </w:r>
      <w:r w:rsidR="001F13B1">
        <w:rPr>
          <w:rFonts w:cs="Times New Roman"/>
          <w:szCs w:val="24"/>
        </w:rPr>
        <w:t xml:space="preserve"> arrivals pre and post COVID</w:t>
      </w:r>
      <w:r w:rsidR="00075DBD">
        <w:rPr>
          <w:rFonts w:cs="Times New Roman"/>
          <w:szCs w:val="24"/>
        </w:rPr>
        <w:t xml:space="preserve"> and it can be observed that there </w:t>
      </w:r>
      <w:r w:rsidR="00040D0E">
        <w:rPr>
          <w:rFonts w:cs="Times New Roman"/>
          <w:szCs w:val="24"/>
        </w:rPr>
        <w:t xml:space="preserve">is </w:t>
      </w:r>
      <w:r w:rsidR="00075DBD">
        <w:rPr>
          <w:rFonts w:cs="Times New Roman"/>
          <w:szCs w:val="24"/>
        </w:rPr>
        <w:t>a sharp drop in arrivals as compared to the same period in the previous year</w:t>
      </w:r>
      <w:r w:rsidR="007979B5">
        <w:rPr>
          <w:rFonts w:cs="Times New Roman"/>
          <w:szCs w:val="24"/>
        </w:rPr>
        <w:t xml:space="preserve"> (and also compared to the previous months before the pandemic)</w:t>
      </w:r>
      <w:r w:rsidR="00993DEC">
        <w:rPr>
          <w:rFonts w:cs="Times New Roman"/>
          <w:szCs w:val="24"/>
        </w:rPr>
        <w:t xml:space="preserve">. </w:t>
      </w:r>
      <w:r w:rsidR="001F13B1">
        <w:rPr>
          <w:rFonts w:cs="Times New Roman"/>
          <w:szCs w:val="24"/>
        </w:rPr>
        <w:t xml:space="preserve"> To analyse t</w:t>
      </w:r>
      <w:r w:rsidR="00040D0E">
        <w:rPr>
          <w:rFonts w:cs="Times New Roman"/>
          <w:szCs w:val="24"/>
        </w:rPr>
        <w:t>he</w:t>
      </w:r>
      <w:r w:rsidR="00D206DE">
        <w:rPr>
          <w:rFonts w:cs="Times New Roman"/>
          <w:szCs w:val="24"/>
        </w:rPr>
        <w:t xml:space="preserve"> immediate</w:t>
      </w:r>
      <w:r w:rsidR="00040D0E">
        <w:rPr>
          <w:rFonts w:cs="Times New Roman"/>
          <w:szCs w:val="24"/>
        </w:rPr>
        <w:t xml:space="preserve"> impact of COVID-19 on tourist</w:t>
      </w:r>
      <w:r w:rsidR="001F13B1">
        <w:rPr>
          <w:rFonts w:cs="Times New Roman"/>
          <w:szCs w:val="24"/>
        </w:rPr>
        <w:t xml:space="preserve"> arrivals, </w:t>
      </w:r>
      <w:r w:rsidR="00D206DE">
        <w:rPr>
          <w:rFonts w:cs="Times New Roman"/>
          <w:szCs w:val="24"/>
        </w:rPr>
        <w:t xml:space="preserve">we have employed the recently developed methodology of Bayesian structural </w:t>
      </w:r>
      <w:r w:rsidR="007D61B3">
        <w:rPr>
          <w:rFonts w:cs="Times New Roman"/>
          <w:szCs w:val="24"/>
        </w:rPr>
        <w:t>time-</w:t>
      </w:r>
      <w:r w:rsidR="00D206DE">
        <w:rPr>
          <w:rFonts w:cs="Times New Roman"/>
          <w:szCs w:val="24"/>
        </w:rPr>
        <w:t xml:space="preserve">series </w:t>
      </w:r>
      <w:r w:rsidR="007D61B3">
        <w:rPr>
          <w:rFonts w:cs="Times New Roman"/>
          <w:szCs w:val="24"/>
        </w:rPr>
        <w:t xml:space="preserve">(BSTS) </w:t>
      </w:r>
      <w:r w:rsidR="00D206DE">
        <w:rPr>
          <w:rFonts w:cs="Times New Roman"/>
          <w:szCs w:val="24"/>
        </w:rPr>
        <w:t>framework for causal analysis. The latter was first proposed by Brodersen et al. (2015) and relies on the implementation of the CausalImpact package in R</w:t>
      </w:r>
      <w:r w:rsidR="007D61B3">
        <w:rPr>
          <w:rFonts w:cs="Times New Roman"/>
          <w:szCs w:val="24"/>
        </w:rPr>
        <w:t>. As the name suggests, the BSTS model is used mostly for the analysis of structural time series (see Perles-Ribes et al., 2019). Despite its origin dates back in the mid-</w:t>
      </w:r>
      <w:r w:rsidR="00B67365">
        <w:rPr>
          <w:rFonts w:cs="Times New Roman"/>
          <w:szCs w:val="24"/>
        </w:rPr>
        <w:t>eighteenth</w:t>
      </w:r>
      <w:r w:rsidR="007D61B3">
        <w:rPr>
          <w:rFonts w:cs="Times New Roman"/>
          <w:szCs w:val="24"/>
        </w:rPr>
        <w:t xml:space="preserve"> century, it is now widely used in the fields of </w:t>
      </w:r>
      <w:r w:rsidR="007D61B3" w:rsidRPr="007D61B3">
        <w:rPr>
          <w:rFonts w:cs="Times New Roman"/>
          <w:szCs w:val="24"/>
        </w:rPr>
        <w:t>philosophy, statistics, engineering as well as econometrics, particularly with the enhancement of equipment that enable</w:t>
      </w:r>
      <w:r w:rsidR="000E21A0">
        <w:rPr>
          <w:rFonts w:cs="Times New Roman"/>
          <w:szCs w:val="24"/>
        </w:rPr>
        <w:t>s</w:t>
      </w:r>
      <w:r w:rsidR="007D61B3" w:rsidRPr="007D61B3">
        <w:rPr>
          <w:rFonts w:cs="Times New Roman"/>
          <w:szCs w:val="24"/>
        </w:rPr>
        <w:t xml:space="preserve"> a greater computing capacity</w:t>
      </w:r>
      <w:r w:rsidR="007D61B3">
        <w:rPr>
          <w:rFonts w:cs="Times New Roman"/>
          <w:szCs w:val="24"/>
        </w:rPr>
        <w:t xml:space="preserve"> (Gelman et al., 2013). </w:t>
      </w:r>
      <w:r w:rsidR="007D61B3" w:rsidRPr="007D61B3">
        <w:rPr>
          <w:rFonts w:cs="Times New Roman"/>
          <w:szCs w:val="24"/>
        </w:rPr>
        <w:t>The principal uses of the technique are the short-term and long-term prediction</w:t>
      </w:r>
      <w:r w:rsidR="00B67365">
        <w:rPr>
          <w:rFonts w:cs="Times New Roman"/>
          <w:szCs w:val="24"/>
        </w:rPr>
        <w:t>s</w:t>
      </w:r>
      <w:r w:rsidR="007D61B3" w:rsidRPr="007D61B3">
        <w:rPr>
          <w:rFonts w:cs="Times New Roman"/>
          <w:szCs w:val="24"/>
        </w:rPr>
        <w:t xml:space="preserve"> of time series and inferring causal impact, consistent with the </w:t>
      </w:r>
      <w:r w:rsidR="004226EF">
        <w:rPr>
          <w:rFonts w:cs="Times New Roman"/>
          <w:szCs w:val="24"/>
        </w:rPr>
        <w:t xml:space="preserve">aim of this study. </w:t>
      </w:r>
      <w:r w:rsidR="007136AD" w:rsidRPr="007136AD">
        <w:rPr>
          <w:rFonts w:cs="Times New Roman"/>
          <w:szCs w:val="24"/>
        </w:rPr>
        <w:t>Based on the availa</w:t>
      </w:r>
      <w:r w:rsidR="007136AD">
        <w:rPr>
          <w:rFonts w:cs="Times New Roman"/>
          <w:szCs w:val="24"/>
        </w:rPr>
        <w:t>bility of data, we have used ‘</w:t>
      </w:r>
      <w:r w:rsidR="00144499">
        <w:rPr>
          <w:rFonts w:cs="Times New Roman"/>
          <w:szCs w:val="24"/>
        </w:rPr>
        <w:t xml:space="preserve">the total number of international </w:t>
      </w:r>
      <w:r w:rsidR="007136AD">
        <w:rPr>
          <w:rFonts w:cs="Times New Roman"/>
          <w:szCs w:val="24"/>
        </w:rPr>
        <w:t>touris</w:t>
      </w:r>
      <w:r w:rsidR="00B67365">
        <w:rPr>
          <w:rFonts w:cs="Times New Roman"/>
          <w:szCs w:val="24"/>
        </w:rPr>
        <w:t>t</w:t>
      </w:r>
      <w:r w:rsidR="007136AD">
        <w:rPr>
          <w:rFonts w:cs="Times New Roman"/>
          <w:szCs w:val="24"/>
        </w:rPr>
        <w:t xml:space="preserve"> arrival</w:t>
      </w:r>
      <w:r w:rsidR="00B67365">
        <w:rPr>
          <w:rFonts w:cs="Times New Roman"/>
          <w:szCs w:val="24"/>
        </w:rPr>
        <w:t>s</w:t>
      </w:r>
      <w:r w:rsidR="007136AD">
        <w:rPr>
          <w:rFonts w:cs="Times New Roman"/>
          <w:szCs w:val="24"/>
        </w:rPr>
        <w:t>’</w:t>
      </w:r>
      <w:r w:rsidR="007136AD" w:rsidRPr="007136AD">
        <w:rPr>
          <w:rFonts w:cs="Times New Roman"/>
          <w:szCs w:val="24"/>
        </w:rPr>
        <w:t xml:space="preserve"> </w:t>
      </w:r>
      <w:r w:rsidR="007136AD" w:rsidRPr="007136AD">
        <w:rPr>
          <w:szCs w:val="24"/>
        </w:rPr>
        <w:t>time</w:t>
      </w:r>
      <w:r w:rsidR="005C2C50">
        <w:rPr>
          <w:szCs w:val="24"/>
        </w:rPr>
        <w:t>-</w:t>
      </w:r>
      <w:r w:rsidR="007136AD" w:rsidRPr="007136AD">
        <w:rPr>
          <w:szCs w:val="24"/>
        </w:rPr>
        <w:t xml:space="preserve">series data, for our </w:t>
      </w:r>
      <w:r w:rsidR="007136AD">
        <w:rPr>
          <w:szCs w:val="24"/>
        </w:rPr>
        <w:t>analysis. The data consists of 75 monthly observations from the respective island time</w:t>
      </w:r>
      <w:r w:rsidR="00EF6938">
        <w:rPr>
          <w:szCs w:val="24"/>
        </w:rPr>
        <w:t>-</w:t>
      </w:r>
      <w:r w:rsidR="007136AD">
        <w:rPr>
          <w:szCs w:val="24"/>
        </w:rPr>
        <w:t>series ranging from January 2014 to March 2020</w:t>
      </w:r>
      <w:r w:rsidR="007136AD" w:rsidRPr="007136AD">
        <w:rPr>
          <w:szCs w:val="24"/>
        </w:rPr>
        <w:t>.</w:t>
      </w:r>
    </w:p>
    <w:p w14:paraId="3A8E78E1" w14:textId="77777777" w:rsidR="00EA56D9" w:rsidRPr="00C0216C" w:rsidRDefault="00EA56D9" w:rsidP="00EA56D9">
      <w:r w:rsidRPr="00C0216C">
        <w:t>The rest of the paper is organised as follows, section 2 details</w:t>
      </w:r>
      <w:r w:rsidR="00075DBD">
        <w:t xml:space="preserve"> the methodology while section 3 dwells into the analysis and discusses the results while section 4</w:t>
      </w:r>
      <w:r w:rsidRPr="00C0216C">
        <w:t xml:space="preserve"> concludes</w:t>
      </w:r>
      <w:r w:rsidR="00075DBD">
        <w:t>.</w:t>
      </w:r>
    </w:p>
    <w:p w14:paraId="06C0174C" w14:textId="77777777" w:rsidR="00C13490" w:rsidRDefault="00C13490" w:rsidP="009A5A50">
      <w:pPr>
        <w:pStyle w:val="Heading1"/>
        <w:numPr>
          <w:ilvl w:val="0"/>
          <w:numId w:val="5"/>
        </w:numPr>
      </w:pPr>
      <w:r>
        <w:t xml:space="preserve">Methodology </w:t>
      </w:r>
    </w:p>
    <w:p w14:paraId="124A83FF" w14:textId="77777777" w:rsidR="00C13490" w:rsidRDefault="00C13490" w:rsidP="00C13490">
      <w:pPr>
        <w:ind w:firstLine="432"/>
      </w:pPr>
      <w:r>
        <w:t xml:space="preserve">Without doubt, impact measures can be used to inform strategic decision making and hence, help in developing appropriate and necessary policy responses. As such, evaluating the immediate impact of the outbreak of the COVID-19 pandemic on economies, states and societies is crucial at a time where most countries around the globe are facing an unprecedented crisis and perhaps the biggest economic turmoil since the Second World War. Indeed, understanding its impact on the tourism sector of any particular country is of utmost importance </w:t>
      </w:r>
      <w:r>
        <w:lastRenderedPageBreak/>
        <w:t xml:space="preserve">as this sector remains one of the economic sectors which has been mostly affected by this pandemic due to travel bans and restrictions in view to prevent the virus from spreading.  </w:t>
      </w:r>
    </w:p>
    <w:p w14:paraId="4FB688C1" w14:textId="77777777" w:rsidR="00C13490" w:rsidRDefault="00C13490" w:rsidP="00C13490">
      <w:pPr>
        <w:rPr>
          <w:color w:val="000000" w:themeColor="text1"/>
        </w:rPr>
      </w:pPr>
      <w:r>
        <w:t>In this section, we empirically examine the immediate impact of the outbreak of the CO</w:t>
      </w:r>
      <w:r w:rsidR="00847015">
        <w:t xml:space="preserve">VID-19 </w:t>
      </w:r>
      <w:r>
        <w:t>pandemic on</w:t>
      </w:r>
      <w:r w:rsidR="00564F83">
        <w:t xml:space="preserve"> Mauritius </w:t>
      </w:r>
      <w:r>
        <w:t xml:space="preserve">using monthly data covering the period January 2014 to March 2020, amounting to a total of 75 observations. Besides the limitations on data availability, the reasons for choosing this specific timeframe are twofold. First, January 2014 is selected as the initial period to isolate the effect of the COVID-19 pandemic from any structural changes that took place in the tourism sector due to the global financial crisis 2007-08. </w:t>
      </w:r>
      <w:r w:rsidRPr="00F553A9">
        <w:rPr>
          <w:color w:val="000000" w:themeColor="text1"/>
        </w:rPr>
        <w:t xml:space="preserve">Second, in an attempt to better capture the effect of </w:t>
      </w:r>
      <w:r>
        <w:rPr>
          <w:color w:val="000000" w:themeColor="text1"/>
        </w:rPr>
        <w:t xml:space="preserve">the pandemic on the number of tourist arrivals </w:t>
      </w:r>
      <w:r w:rsidRPr="00F553A9">
        <w:rPr>
          <w:color w:val="000000" w:themeColor="text1"/>
        </w:rPr>
        <w:t xml:space="preserve">and to have a significant post-intervention period, we include the latest available data (i.e. </w:t>
      </w:r>
      <w:r>
        <w:rPr>
          <w:color w:val="000000" w:themeColor="text1"/>
        </w:rPr>
        <w:t>March 2020</w:t>
      </w:r>
      <w:r w:rsidRPr="00F553A9">
        <w:rPr>
          <w:color w:val="000000" w:themeColor="text1"/>
        </w:rPr>
        <w:t>)</w:t>
      </w:r>
      <w:r>
        <w:rPr>
          <w:color w:val="000000" w:themeColor="text1"/>
          <w:vertAlign w:val="superscript"/>
        </w:rPr>
        <w:t>1, 2</w:t>
      </w:r>
      <w:r>
        <w:rPr>
          <w:color w:val="000000" w:themeColor="text1"/>
        </w:rPr>
        <w:t>. Moreover, despite that our sample size is relatively small, it is adapted to the recommendations of Brodersen (2016) on the application of Bayesian structural time-series (BSTS) models for causal analysis</w:t>
      </w:r>
      <w:r>
        <w:rPr>
          <w:color w:val="000000" w:themeColor="text1"/>
          <w:vertAlign w:val="superscript"/>
        </w:rPr>
        <w:t>3</w:t>
      </w:r>
      <w:r>
        <w:rPr>
          <w:color w:val="000000" w:themeColor="text1"/>
        </w:rPr>
        <w:t>, which stipulates that the length of the pre-intervention period should be approximately two or three times that of the post-intervention period whenever the impact of an intervention variable is examined on another variable. Accordingly, the breakpoint is set to December 2019 (Observation 72) when the outbreak of COVID-19 was first declared in Wuhan, China. This, thus, leaves us with a total of 3 observations (January 2020-March 2020) for the post-intervention period (see Figure 1). Data on the total number of international tourist arrivals were extracted</w:t>
      </w:r>
      <w:r w:rsidR="008E1A76">
        <w:rPr>
          <w:color w:val="000000" w:themeColor="text1"/>
        </w:rPr>
        <w:t xml:space="preserve"> from</w:t>
      </w:r>
      <w:r>
        <w:rPr>
          <w:color w:val="000000" w:themeColor="text1"/>
        </w:rPr>
        <w:t xml:space="preserve"> </w:t>
      </w:r>
      <w:r w:rsidR="00847015">
        <w:rPr>
          <w:color w:val="000000" w:themeColor="text1"/>
        </w:rPr>
        <w:t>Statistics of Mauritius</w:t>
      </w:r>
      <w:r>
        <w:rPr>
          <w:color w:val="000000" w:themeColor="text1"/>
        </w:rPr>
        <w:t>.</w:t>
      </w:r>
    </w:p>
    <w:p w14:paraId="28A93A04" w14:textId="77777777" w:rsidR="00C13490" w:rsidRPr="00564F83" w:rsidRDefault="00BA7AD5" w:rsidP="00564F83">
      <w:pPr>
        <w:jc w:val="center"/>
        <w:rPr>
          <w:color w:val="000000" w:themeColor="text1"/>
        </w:rPr>
      </w:pPr>
      <w:r w:rsidRPr="00BA7AD5">
        <w:rPr>
          <w:noProof/>
          <w:color w:val="000000" w:themeColor="text1"/>
          <w:lang w:eastAsia="en-GB"/>
        </w:rPr>
        <w:drawing>
          <wp:inline distT="0" distB="0" distL="0" distR="0" wp14:anchorId="02B90996" wp14:editId="0FB17658">
            <wp:extent cx="4941000" cy="267804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1000" cy="2678040"/>
                    </a:xfrm>
                    <a:prstGeom prst="rect">
                      <a:avLst/>
                    </a:prstGeom>
                  </pic:spPr>
                </pic:pic>
              </a:graphicData>
            </a:graphic>
          </wp:inline>
        </w:drawing>
      </w:r>
    </w:p>
    <w:p w14:paraId="7F23867D" w14:textId="77777777" w:rsidR="00C13490" w:rsidRDefault="00C13490" w:rsidP="00C13490">
      <w:pPr>
        <w:pStyle w:val="Caption"/>
        <w:spacing w:after="0"/>
      </w:pPr>
      <w:r>
        <w:t xml:space="preserve">Figure </w:t>
      </w:r>
      <w:fldSimple w:instr=" SEQ Figure \* ARABIC ">
        <w:r>
          <w:rPr>
            <w:noProof/>
          </w:rPr>
          <w:t>1</w:t>
        </w:r>
      </w:fldSimple>
      <w:r>
        <w:t xml:space="preserve">. Overview of the total number of international tourist arrivals </w:t>
      </w:r>
      <w:r w:rsidR="00564F83">
        <w:t xml:space="preserve">in Mauritius </w:t>
      </w:r>
      <w:r>
        <w:t>(January 2014-March 2020).</w:t>
      </w:r>
    </w:p>
    <w:p w14:paraId="10EB5DDA" w14:textId="77777777" w:rsidR="00C13490" w:rsidRDefault="00C13490" w:rsidP="00C13490">
      <w:pPr>
        <w:spacing w:after="0" w:line="240" w:lineRule="auto"/>
        <w:rPr>
          <w:sz w:val="20"/>
          <w:szCs w:val="20"/>
        </w:rPr>
      </w:pPr>
      <w:r>
        <w:rPr>
          <w:sz w:val="20"/>
          <w:szCs w:val="20"/>
        </w:rPr>
        <w:t>Note: Dotted lines represent the month (December 2019) in which the COVID-19 outbreak was first declared in Wuhan, China.</w:t>
      </w:r>
    </w:p>
    <w:p w14:paraId="307C322A" w14:textId="77777777" w:rsidR="00C13490" w:rsidRPr="008E1A76" w:rsidRDefault="00FE2F73" w:rsidP="00C13490">
      <w:pPr>
        <w:spacing w:line="240" w:lineRule="auto"/>
        <w:rPr>
          <w:sz w:val="20"/>
          <w:szCs w:val="20"/>
        </w:rPr>
      </w:pPr>
      <w:r>
        <w:rPr>
          <w:sz w:val="20"/>
          <w:szCs w:val="20"/>
        </w:rPr>
        <w:t>Source</w:t>
      </w:r>
      <w:r w:rsidR="00C13490">
        <w:rPr>
          <w:sz w:val="20"/>
          <w:szCs w:val="20"/>
        </w:rPr>
        <w:t xml:space="preserve">: </w:t>
      </w:r>
      <w:r w:rsidR="008E1A76">
        <w:rPr>
          <w:sz w:val="20"/>
        </w:rPr>
        <w:t>Statistics of Mauritius.</w:t>
      </w:r>
    </w:p>
    <w:p w14:paraId="279D310D" w14:textId="0BB7C14E" w:rsidR="00C13490" w:rsidRDefault="00C13490" w:rsidP="00C13490">
      <w:r>
        <w:lastRenderedPageBreak/>
        <w:t xml:space="preserve">It is clear from Figure 1 that </w:t>
      </w:r>
      <w:r w:rsidR="00564F83">
        <w:t xml:space="preserve">the island </w:t>
      </w:r>
      <w:r>
        <w:t xml:space="preserve">experienced a sharp dip in the number of international tourist arrivals following the outbreak of the COVID-19 pandemic. An in-depth analysis of the data (see Table 1) shows how the number of international tourist arrivals </w:t>
      </w:r>
      <w:r w:rsidR="00564F83">
        <w:t>d</w:t>
      </w:r>
      <w:r>
        <w:t>ecline</w:t>
      </w:r>
      <w:r w:rsidR="00DF4FC3">
        <w:t>s</w:t>
      </w:r>
      <w:r>
        <w:t xml:space="preserve"> considerably after the outbreak reaching the lowest level in March 2020, whereby most countries started to close their borders to international visitors (see Table </w:t>
      </w:r>
      <w:r w:rsidR="00FE2F73">
        <w:t>A3</w:t>
      </w:r>
      <w:r>
        <w:t xml:space="preserve"> in </w:t>
      </w:r>
      <w:r w:rsidR="003D2367">
        <w:t>the a</w:t>
      </w:r>
      <w:r>
        <w:t xml:space="preserve">ppendix for more details) and aeroplanes were grounded. </w:t>
      </w:r>
    </w:p>
    <w:p w14:paraId="546F979D" w14:textId="77777777" w:rsidR="00C13490" w:rsidRDefault="00C13490" w:rsidP="00C13490">
      <w:pPr>
        <w:pStyle w:val="Caption"/>
        <w:keepNext/>
      </w:pPr>
      <w:r>
        <w:t xml:space="preserve">Table </w:t>
      </w:r>
      <w:fldSimple w:instr=" SEQ Table \* ARABIC ">
        <w:r>
          <w:rPr>
            <w:noProof/>
          </w:rPr>
          <w:t>1</w:t>
        </w:r>
      </w:fldSimple>
      <w:r>
        <w:t>. Total number of international tourist arrivals for period January-March 2019/20.</w:t>
      </w:r>
    </w:p>
    <w:tbl>
      <w:tblPr>
        <w:tblW w:w="5107"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12"/>
        <w:gridCol w:w="869"/>
        <w:gridCol w:w="884"/>
        <w:gridCol w:w="868"/>
        <w:gridCol w:w="868"/>
        <w:gridCol w:w="868"/>
        <w:gridCol w:w="868"/>
        <w:gridCol w:w="868"/>
        <w:gridCol w:w="870"/>
        <w:gridCol w:w="1044"/>
      </w:tblGrid>
      <w:tr w:rsidR="00C13490" w14:paraId="6FE3A637" w14:textId="77777777" w:rsidTr="00564F83">
        <w:trPr>
          <w:trHeight w:val="240"/>
        </w:trPr>
        <w:tc>
          <w:tcPr>
            <w:tcW w:w="657" w:type="pct"/>
            <w:tcBorders>
              <w:top w:val="single" w:sz="4" w:space="0" w:color="auto"/>
              <w:left w:val="nil"/>
              <w:bottom w:val="single" w:sz="4" w:space="0" w:color="auto"/>
              <w:right w:val="nil"/>
            </w:tcBorders>
            <w:vAlign w:val="bottom"/>
          </w:tcPr>
          <w:p w14:paraId="58183E58" w14:textId="77777777" w:rsidR="00C13490" w:rsidRDefault="00C13490" w:rsidP="008C02D6">
            <w:pPr>
              <w:autoSpaceDE w:val="0"/>
              <w:autoSpaceDN w:val="0"/>
              <w:adjustRightInd w:val="0"/>
              <w:spacing w:after="0" w:line="240" w:lineRule="auto"/>
              <w:jc w:val="left"/>
              <w:rPr>
                <w:rFonts w:cs="Times New Roman"/>
                <w:sz w:val="21"/>
                <w:szCs w:val="21"/>
              </w:rPr>
            </w:pPr>
          </w:p>
        </w:tc>
        <w:tc>
          <w:tcPr>
            <w:tcW w:w="950" w:type="pct"/>
            <w:gridSpan w:val="2"/>
            <w:tcBorders>
              <w:top w:val="single" w:sz="4" w:space="0" w:color="auto"/>
              <w:left w:val="nil"/>
              <w:bottom w:val="single" w:sz="4" w:space="0" w:color="auto"/>
              <w:right w:val="nil"/>
            </w:tcBorders>
            <w:vAlign w:val="bottom"/>
            <w:hideMark/>
          </w:tcPr>
          <w:p w14:paraId="351CADC8"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January</w:t>
            </w:r>
          </w:p>
        </w:tc>
        <w:tc>
          <w:tcPr>
            <w:tcW w:w="942" w:type="pct"/>
            <w:gridSpan w:val="2"/>
            <w:tcBorders>
              <w:top w:val="single" w:sz="4" w:space="0" w:color="auto"/>
              <w:left w:val="nil"/>
              <w:bottom w:val="single" w:sz="4" w:space="0" w:color="auto"/>
              <w:right w:val="nil"/>
            </w:tcBorders>
            <w:vAlign w:val="bottom"/>
            <w:hideMark/>
          </w:tcPr>
          <w:p w14:paraId="28439624"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February</w:t>
            </w:r>
          </w:p>
        </w:tc>
        <w:tc>
          <w:tcPr>
            <w:tcW w:w="942" w:type="pct"/>
            <w:gridSpan w:val="2"/>
            <w:tcBorders>
              <w:top w:val="single" w:sz="4" w:space="0" w:color="auto"/>
              <w:left w:val="nil"/>
              <w:bottom w:val="single" w:sz="4" w:space="0" w:color="auto"/>
              <w:right w:val="nil"/>
            </w:tcBorders>
            <w:vAlign w:val="bottom"/>
            <w:hideMark/>
          </w:tcPr>
          <w:p w14:paraId="43E3BDAB"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March</w:t>
            </w:r>
          </w:p>
        </w:tc>
        <w:tc>
          <w:tcPr>
            <w:tcW w:w="943" w:type="pct"/>
            <w:gridSpan w:val="2"/>
            <w:tcBorders>
              <w:top w:val="single" w:sz="4" w:space="0" w:color="auto"/>
              <w:left w:val="nil"/>
              <w:bottom w:val="single" w:sz="4" w:space="0" w:color="auto"/>
              <w:right w:val="nil"/>
            </w:tcBorders>
            <w:vAlign w:val="bottom"/>
            <w:hideMark/>
          </w:tcPr>
          <w:p w14:paraId="12F013C1"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January-March</w:t>
            </w:r>
          </w:p>
        </w:tc>
        <w:tc>
          <w:tcPr>
            <w:tcW w:w="567" w:type="pct"/>
            <w:tcBorders>
              <w:top w:val="single" w:sz="4" w:space="0" w:color="auto"/>
              <w:left w:val="nil"/>
              <w:bottom w:val="single" w:sz="4" w:space="0" w:color="auto"/>
              <w:right w:val="nil"/>
            </w:tcBorders>
            <w:hideMark/>
          </w:tcPr>
          <w:p w14:paraId="1F32834B"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 Decrease</w:t>
            </w:r>
          </w:p>
        </w:tc>
      </w:tr>
      <w:tr w:rsidR="00C13490" w14:paraId="32B470B2" w14:textId="77777777" w:rsidTr="00564F83">
        <w:trPr>
          <w:trHeight w:val="240"/>
        </w:trPr>
        <w:tc>
          <w:tcPr>
            <w:tcW w:w="657" w:type="pct"/>
            <w:tcBorders>
              <w:top w:val="single" w:sz="4" w:space="0" w:color="auto"/>
              <w:left w:val="nil"/>
              <w:bottom w:val="single" w:sz="4" w:space="0" w:color="auto"/>
              <w:right w:val="nil"/>
            </w:tcBorders>
            <w:vAlign w:val="bottom"/>
            <w:hideMark/>
          </w:tcPr>
          <w:p w14:paraId="0B6C813F"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Country/Year</w:t>
            </w:r>
          </w:p>
        </w:tc>
        <w:tc>
          <w:tcPr>
            <w:tcW w:w="471" w:type="pct"/>
            <w:tcBorders>
              <w:top w:val="single" w:sz="4" w:space="0" w:color="auto"/>
              <w:left w:val="nil"/>
              <w:bottom w:val="single" w:sz="4" w:space="0" w:color="auto"/>
              <w:right w:val="nil"/>
            </w:tcBorders>
            <w:vAlign w:val="bottom"/>
            <w:hideMark/>
          </w:tcPr>
          <w:p w14:paraId="5CA70BB3"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2019</w:t>
            </w:r>
          </w:p>
        </w:tc>
        <w:tc>
          <w:tcPr>
            <w:tcW w:w="478" w:type="pct"/>
            <w:tcBorders>
              <w:top w:val="single" w:sz="4" w:space="0" w:color="auto"/>
              <w:left w:val="nil"/>
              <w:bottom w:val="single" w:sz="4" w:space="0" w:color="auto"/>
              <w:right w:val="nil"/>
            </w:tcBorders>
            <w:hideMark/>
          </w:tcPr>
          <w:p w14:paraId="0F78CC9D"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2020</w:t>
            </w:r>
          </w:p>
        </w:tc>
        <w:tc>
          <w:tcPr>
            <w:tcW w:w="471" w:type="pct"/>
            <w:tcBorders>
              <w:top w:val="single" w:sz="4" w:space="0" w:color="auto"/>
              <w:left w:val="nil"/>
              <w:bottom w:val="single" w:sz="4" w:space="0" w:color="auto"/>
              <w:right w:val="nil"/>
            </w:tcBorders>
            <w:vAlign w:val="bottom"/>
            <w:hideMark/>
          </w:tcPr>
          <w:p w14:paraId="284E5CCF"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2019</w:t>
            </w:r>
          </w:p>
        </w:tc>
        <w:tc>
          <w:tcPr>
            <w:tcW w:w="471" w:type="pct"/>
            <w:tcBorders>
              <w:top w:val="single" w:sz="4" w:space="0" w:color="auto"/>
              <w:left w:val="nil"/>
              <w:bottom w:val="single" w:sz="4" w:space="0" w:color="auto"/>
              <w:right w:val="nil"/>
            </w:tcBorders>
            <w:hideMark/>
          </w:tcPr>
          <w:p w14:paraId="614B2666"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2020</w:t>
            </w:r>
          </w:p>
        </w:tc>
        <w:tc>
          <w:tcPr>
            <w:tcW w:w="471" w:type="pct"/>
            <w:tcBorders>
              <w:top w:val="single" w:sz="4" w:space="0" w:color="auto"/>
              <w:left w:val="nil"/>
              <w:bottom w:val="single" w:sz="4" w:space="0" w:color="auto"/>
              <w:right w:val="nil"/>
            </w:tcBorders>
            <w:vAlign w:val="bottom"/>
            <w:hideMark/>
          </w:tcPr>
          <w:p w14:paraId="1B0CEF8C"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2019</w:t>
            </w:r>
          </w:p>
        </w:tc>
        <w:tc>
          <w:tcPr>
            <w:tcW w:w="471" w:type="pct"/>
            <w:tcBorders>
              <w:top w:val="single" w:sz="4" w:space="0" w:color="auto"/>
              <w:left w:val="nil"/>
              <w:bottom w:val="single" w:sz="4" w:space="0" w:color="auto"/>
              <w:right w:val="nil"/>
            </w:tcBorders>
            <w:hideMark/>
          </w:tcPr>
          <w:p w14:paraId="5A4E9531"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2020</w:t>
            </w:r>
          </w:p>
        </w:tc>
        <w:tc>
          <w:tcPr>
            <w:tcW w:w="471" w:type="pct"/>
            <w:tcBorders>
              <w:top w:val="single" w:sz="4" w:space="0" w:color="auto"/>
              <w:left w:val="nil"/>
              <w:bottom w:val="single" w:sz="4" w:space="0" w:color="auto"/>
              <w:right w:val="nil"/>
            </w:tcBorders>
            <w:vAlign w:val="bottom"/>
            <w:hideMark/>
          </w:tcPr>
          <w:p w14:paraId="13BE4FA5"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2019</w:t>
            </w:r>
          </w:p>
        </w:tc>
        <w:tc>
          <w:tcPr>
            <w:tcW w:w="472" w:type="pct"/>
            <w:tcBorders>
              <w:top w:val="single" w:sz="4" w:space="0" w:color="auto"/>
              <w:left w:val="nil"/>
              <w:bottom w:val="single" w:sz="4" w:space="0" w:color="auto"/>
              <w:right w:val="nil"/>
            </w:tcBorders>
            <w:hideMark/>
          </w:tcPr>
          <w:p w14:paraId="0702346D"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2020</w:t>
            </w:r>
          </w:p>
        </w:tc>
        <w:tc>
          <w:tcPr>
            <w:tcW w:w="567" w:type="pct"/>
            <w:tcBorders>
              <w:top w:val="single" w:sz="4" w:space="0" w:color="auto"/>
              <w:left w:val="nil"/>
              <w:bottom w:val="single" w:sz="4" w:space="0" w:color="auto"/>
              <w:right w:val="nil"/>
            </w:tcBorders>
            <w:hideMark/>
          </w:tcPr>
          <w:p w14:paraId="7AA1F802" w14:textId="77777777" w:rsidR="00C13490" w:rsidRDefault="00C13490" w:rsidP="008C02D6">
            <w:pPr>
              <w:autoSpaceDE w:val="0"/>
              <w:autoSpaceDN w:val="0"/>
              <w:adjustRightInd w:val="0"/>
              <w:spacing w:after="0" w:line="240" w:lineRule="auto"/>
              <w:jc w:val="center"/>
              <w:rPr>
                <w:rFonts w:cs="Times New Roman"/>
                <w:sz w:val="21"/>
                <w:szCs w:val="21"/>
              </w:rPr>
            </w:pPr>
            <w:r>
              <w:rPr>
                <w:rFonts w:cs="Times New Roman"/>
                <w:sz w:val="21"/>
                <w:szCs w:val="21"/>
              </w:rPr>
              <w:t>2019-2020</w:t>
            </w:r>
          </w:p>
        </w:tc>
      </w:tr>
      <w:tr w:rsidR="00564F83" w:rsidRPr="00564F83" w14:paraId="661A528F" w14:textId="77777777" w:rsidTr="00564F83">
        <w:trPr>
          <w:trHeight w:val="240"/>
        </w:trPr>
        <w:tc>
          <w:tcPr>
            <w:tcW w:w="657" w:type="pct"/>
            <w:tcBorders>
              <w:top w:val="nil"/>
              <w:left w:val="nil"/>
              <w:bottom w:val="nil"/>
              <w:right w:val="nil"/>
            </w:tcBorders>
            <w:vAlign w:val="bottom"/>
            <w:hideMark/>
          </w:tcPr>
          <w:p w14:paraId="4F541BD4" w14:textId="77777777" w:rsidR="00564F83" w:rsidRPr="00564F83" w:rsidRDefault="00564F83" w:rsidP="00564F83">
            <w:pPr>
              <w:autoSpaceDE w:val="0"/>
              <w:autoSpaceDN w:val="0"/>
              <w:adjustRightInd w:val="0"/>
              <w:spacing w:after="0" w:line="240" w:lineRule="auto"/>
              <w:jc w:val="left"/>
              <w:rPr>
                <w:rFonts w:cs="Times New Roman"/>
                <w:b/>
                <w:sz w:val="21"/>
                <w:szCs w:val="21"/>
              </w:rPr>
            </w:pPr>
            <w:r w:rsidRPr="00564F83">
              <w:rPr>
                <w:rFonts w:cs="Times New Roman"/>
                <w:b/>
                <w:sz w:val="21"/>
                <w:szCs w:val="21"/>
              </w:rPr>
              <w:t>Mauritius</w:t>
            </w:r>
          </w:p>
        </w:tc>
        <w:tc>
          <w:tcPr>
            <w:tcW w:w="471" w:type="pct"/>
            <w:tcBorders>
              <w:top w:val="nil"/>
              <w:left w:val="nil"/>
              <w:bottom w:val="nil"/>
              <w:right w:val="nil"/>
            </w:tcBorders>
            <w:vAlign w:val="bottom"/>
            <w:hideMark/>
          </w:tcPr>
          <w:p w14:paraId="68BC7293"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122273</w:t>
            </w:r>
          </w:p>
        </w:tc>
        <w:tc>
          <w:tcPr>
            <w:tcW w:w="478" w:type="pct"/>
            <w:tcBorders>
              <w:top w:val="nil"/>
              <w:left w:val="nil"/>
              <w:bottom w:val="nil"/>
              <w:right w:val="nil"/>
            </w:tcBorders>
            <w:vAlign w:val="bottom"/>
            <w:hideMark/>
          </w:tcPr>
          <w:p w14:paraId="20845416"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137419</w:t>
            </w:r>
          </w:p>
        </w:tc>
        <w:tc>
          <w:tcPr>
            <w:tcW w:w="471" w:type="pct"/>
            <w:tcBorders>
              <w:top w:val="nil"/>
              <w:left w:val="nil"/>
              <w:bottom w:val="nil"/>
              <w:right w:val="nil"/>
            </w:tcBorders>
            <w:vAlign w:val="bottom"/>
            <w:hideMark/>
          </w:tcPr>
          <w:p w14:paraId="0F9A8BF0"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115613</w:t>
            </w:r>
          </w:p>
        </w:tc>
        <w:tc>
          <w:tcPr>
            <w:tcW w:w="471" w:type="pct"/>
            <w:tcBorders>
              <w:top w:val="nil"/>
              <w:left w:val="nil"/>
              <w:bottom w:val="nil"/>
              <w:right w:val="nil"/>
            </w:tcBorders>
            <w:vAlign w:val="bottom"/>
            <w:hideMark/>
          </w:tcPr>
          <w:p w14:paraId="36F735A7"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111560</w:t>
            </w:r>
          </w:p>
        </w:tc>
        <w:tc>
          <w:tcPr>
            <w:tcW w:w="471" w:type="pct"/>
            <w:tcBorders>
              <w:top w:val="nil"/>
              <w:left w:val="nil"/>
              <w:bottom w:val="nil"/>
              <w:right w:val="nil"/>
            </w:tcBorders>
            <w:vAlign w:val="bottom"/>
            <w:hideMark/>
          </w:tcPr>
          <w:p w14:paraId="44D21BBD"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114419</w:t>
            </w:r>
          </w:p>
        </w:tc>
        <w:tc>
          <w:tcPr>
            <w:tcW w:w="471" w:type="pct"/>
            <w:tcBorders>
              <w:top w:val="nil"/>
              <w:left w:val="nil"/>
              <w:bottom w:val="nil"/>
              <w:right w:val="nil"/>
            </w:tcBorders>
            <w:vAlign w:val="bottom"/>
            <w:hideMark/>
          </w:tcPr>
          <w:p w14:paraId="4B7EF3DB"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55863</w:t>
            </w:r>
          </w:p>
        </w:tc>
        <w:tc>
          <w:tcPr>
            <w:tcW w:w="471" w:type="pct"/>
            <w:tcBorders>
              <w:top w:val="nil"/>
              <w:left w:val="nil"/>
              <w:bottom w:val="nil"/>
              <w:right w:val="nil"/>
            </w:tcBorders>
            <w:vAlign w:val="bottom"/>
            <w:hideMark/>
          </w:tcPr>
          <w:p w14:paraId="605DFC5D"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352305</w:t>
            </w:r>
          </w:p>
        </w:tc>
        <w:tc>
          <w:tcPr>
            <w:tcW w:w="472" w:type="pct"/>
            <w:tcBorders>
              <w:top w:val="nil"/>
              <w:left w:val="nil"/>
              <w:bottom w:val="nil"/>
              <w:right w:val="nil"/>
            </w:tcBorders>
            <w:hideMark/>
          </w:tcPr>
          <w:p w14:paraId="10A75388"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304842</w:t>
            </w:r>
          </w:p>
        </w:tc>
        <w:tc>
          <w:tcPr>
            <w:tcW w:w="567" w:type="pct"/>
            <w:tcBorders>
              <w:top w:val="nil"/>
              <w:left w:val="nil"/>
              <w:bottom w:val="nil"/>
              <w:right w:val="nil"/>
            </w:tcBorders>
            <w:vAlign w:val="center"/>
            <w:hideMark/>
          </w:tcPr>
          <w:p w14:paraId="7E3C306A" w14:textId="77777777" w:rsidR="00564F83" w:rsidRPr="00564F83" w:rsidRDefault="00564F83" w:rsidP="00564F83">
            <w:pPr>
              <w:autoSpaceDE w:val="0"/>
              <w:autoSpaceDN w:val="0"/>
              <w:adjustRightInd w:val="0"/>
              <w:spacing w:after="0" w:line="240" w:lineRule="auto"/>
              <w:ind w:right="30"/>
              <w:jc w:val="center"/>
              <w:rPr>
                <w:rFonts w:cs="Times New Roman"/>
                <w:b/>
                <w:sz w:val="21"/>
                <w:szCs w:val="21"/>
              </w:rPr>
            </w:pPr>
            <w:r w:rsidRPr="00564F83">
              <w:rPr>
                <w:rFonts w:cs="Times New Roman"/>
                <w:b/>
                <w:sz w:val="21"/>
                <w:szCs w:val="21"/>
              </w:rPr>
              <w:t>13.5</w:t>
            </w:r>
          </w:p>
        </w:tc>
      </w:tr>
      <w:tr w:rsidR="00C13490" w14:paraId="49631CB6" w14:textId="77777777" w:rsidTr="00564F83">
        <w:trPr>
          <w:trHeight w:val="240"/>
        </w:trPr>
        <w:tc>
          <w:tcPr>
            <w:tcW w:w="657" w:type="pct"/>
            <w:tcBorders>
              <w:top w:val="single" w:sz="4" w:space="0" w:color="auto"/>
              <w:left w:val="nil"/>
              <w:bottom w:val="nil"/>
              <w:right w:val="nil"/>
            </w:tcBorders>
            <w:vAlign w:val="bottom"/>
            <w:hideMark/>
          </w:tcPr>
          <w:p w14:paraId="1ADE2220" w14:textId="77777777" w:rsidR="00C13490" w:rsidRDefault="00C13490" w:rsidP="008C02D6">
            <w:pPr>
              <w:autoSpaceDE w:val="0"/>
              <w:autoSpaceDN w:val="0"/>
              <w:adjustRightInd w:val="0"/>
              <w:spacing w:after="0" w:line="240" w:lineRule="auto"/>
              <w:jc w:val="left"/>
              <w:rPr>
                <w:rFonts w:cs="Times New Roman"/>
                <w:sz w:val="21"/>
                <w:szCs w:val="21"/>
              </w:rPr>
            </w:pPr>
            <w:r>
              <w:rPr>
                <w:rFonts w:cs="Times New Roman"/>
                <w:sz w:val="21"/>
                <w:szCs w:val="21"/>
              </w:rPr>
              <w:t>Bahamas</w:t>
            </w:r>
          </w:p>
        </w:tc>
        <w:tc>
          <w:tcPr>
            <w:tcW w:w="471" w:type="pct"/>
            <w:tcBorders>
              <w:top w:val="single" w:sz="4" w:space="0" w:color="auto"/>
              <w:left w:val="nil"/>
              <w:bottom w:val="nil"/>
              <w:right w:val="nil"/>
            </w:tcBorders>
            <w:vAlign w:val="bottom"/>
            <w:hideMark/>
          </w:tcPr>
          <w:p w14:paraId="56CFE7DC"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636881</w:t>
            </w:r>
          </w:p>
        </w:tc>
        <w:tc>
          <w:tcPr>
            <w:tcW w:w="478" w:type="pct"/>
            <w:tcBorders>
              <w:top w:val="single" w:sz="4" w:space="0" w:color="auto"/>
              <w:left w:val="nil"/>
              <w:bottom w:val="nil"/>
              <w:right w:val="nil"/>
            </w:tcBorders>
            <w:vAlign w:val="bottom"/>
            <w:hideMark/>
          </w:tcPr>
          <w:p w14:paraId="00FED2A5"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687200</w:t>
            </w:r>
          </w:p>
        </w:tc>
        <w:tc>
          <w:tcPr>
            <w:tcW w:w="471" w:type="pct"/>
            <w:tcBorders>
              <w:top w:val="single" w:sz="4" w:space="0" w:color="auto"/>
              <w:left w:val="nil"/>
              <w:bottom w:val="nil"/>
              <w:right w:val="nil"/>
            </w:tcBorders>
            <w:vAlign w:val="bottom"/>
            <w:hideMark/>
          </w:tcPr>
          <w:p w14:paraId="4AE3B0C0"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608371</w:t>
            </w:r>
          </w:p>
        </w:tc>
        <w:tc>
          <w:tcPr>
            <w:tcW w:w="471" w:type="pct"/>
            <w:tcBorders>
              <w:top w:val="single" w:sz="4" w:space="0" w:color="auto"/>
              <w:left w:val="nil"/>
              <w:bottom w:val="nil"/>
              <w:right w:val="nil"/>
            </w:tcBorders>
            <w:vAlign w:val="bottom"/>
            <w:hideMark/>
          </w:tcPr>
          <w:p w14:paraId="1C00810E"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711699</w:t>
            </w:r>
          </w:p>
        </w:tc>
        <w:tc>
          <w:tcPr>
            <w:tcW w:w="471" w:type="pct"/>
            <w:tcBorders>
              <w:top w:val="single" w:sz="4" w:space="0" w:color="auto"/>
              <w:left w:val="nil"/>
              <w:bottom w:val="nil"/>
              <w:right w:val="nil"/>
            </w:tcBorders>
            <w:vAlign w:val="bottom"/>
            <w:hideMark/>
          </w:tcPr>
          <w:p w14:paraId="5A63CA14"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749044</w:t>
            </w:r>
          </w:p>
        </w:tc>
        <w:tc>
          <w:tcPr>
            <w:tcW w:w="471" w:type="pct"/>
            <w:tcBorders>
              <w:top w:val="single" w:sz="4" w:space="0" w:color="auto"/>
              <w:left w:val="nil"/>
              <w:bottom w:val="nil"/>
              <w:right w:val="nil"/>
            </w:tcBorders>
            <w:vAlign w:val="bottom"/>
            <w:hideMark/>
          </w:tcPr>
          <w:p w14:paraId="414C52DB"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302118</w:t>
            </w:r>
          </w:p>
        </w:tc>
        <w:tc>
          <w:tcPr>
            <w:tcW w:w="471" w:type="pct"/>
            <w:tcBorders>
              <w:top w:val="single" w:sz="4" w:space="0" w:color="auto"/>
              <w:left w:val="nil"/>
              <w:bottom w:val="nil"/>
              <w:right w:val="nil"/>
            </w:tcBorders>
            <w:vAlign w:val="bottom"/>
            <w:hideMark/>
          </w:tcPr>
          <w:p w14:paraId="2813837C"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1994296</w:t>
            </w:r>
          </w:p>
        </w:tc>
        <w:tc>
          <w:tcPr>
            <w:tcW w:w="472" w:type="pct"/>
            <w:tcBorders>
              <w:top w:val="single" w:sz="4" w:space="0" w:color="auto"/>
              <w:left w:val="nil"/>
              <w:bottom w:val="nil"/>
              <w:right w:val="nil"/>
            </w:tcBorders>
            <w:hideMark/>
          </w:tcPr>
          <w:p w14:paraId="0FA8036B"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1701017</w:t>
            </w:r>
          </w:p>
        </w:tc>
        <w:tc>
          <w:tcPr>
            <w:tcW w:w="567" w:type="pct"/>
            <w:tcBorders>
              <w:top w:val="single" w:sz="4" w:space="0" w:color="auto"/>
              <w:left w:val="nil"/>
              <w:bottom w:val="nil"/>
              <w:right w:val="nil"/>
            </w:tcBorders>
            <w:vAlign w:val="center"/>
            <w:hideMark/>
          </w:tcPr>
          <w:p w14:paraId="3B97CB68" w14:textId="77777777" w:rsidR="00C13490" w:rsidRPr="006E519B" w:rsidRDefault="00C13490" w:rsidP="008C02D6">
            <w:pPr>
              <w:autoSpaceDE w:val="0"/>
              <w:autoSpaceDN w:val="0"/>
              <w:adjustRightInd w:val="0"/>
              <w:spacing w:after="0" w:line="240" w:lineRule="auto"/>
              <w:ind w:right="30"/>
              <w:jc w:val="center"/>
              <w:rPr>
                <w:rFonts w:cs="Times New Roman"/>
                <w:sz w:val="21"/>
                <w:szCs w:val="21"/>
              </w:rPr>
            </w:pPr>
            <w:r w:rsidRPr="006E519B">
              <w:rPr>
                <w:rFonts w:cs="Times New Roman"/>
                <w:sz w:val="21"/>
                <w:szCs w:val="21"/>
              </w:rPr>
              <w:t>14.7</w:t>
            </w:r>
          </w:p>
        </w:tc>
      </w:tr>
      <w:tr w:rsidR="00C13490" w14:paraId="0A15DE4E" w14:textId="77777777" w:rsidTr="00564F83">
        <w:trPr>
          <w:trHeight w:val="240"/>
        </w:trPr>
        <w:tc>
          <w:tcPr>
            <w:tcW w:w="657" w:type="pct"/>
            <w:tcBorders>
              <w:top w:val="nil"/>
              <w:left w:val="nil"/>
              <w:bottom w:val="nil"/>
              <w:right w:val="nil"/>
            </w:tcBorders>
            <w:vAlign w:val="bottom"/>
            <w:hideMark/>
          </w:tcPr>
          <w:p w14:paraId="7A515A57" w14:textId="77777777" w:rsidR="00C13490" w:rsidRDefault="00C13490" w:rsidP="008C02D6">
            <w:pPr>
              <w:autoSpaceDE w:val="0"/>
              <w:autoSpaceDN w:val="0"/>
              <w:adjustRightInd w:val="0"/>
              <w:spacing w:after="0" w:line="240" w:lineRule="auto"/>
              <w:jc w:val="left"/>
              <w:rPr>
                <w:rFonts w:cs="Times New Roman"/>
                <w:sz w:val="21"/>
                <w:szCs w:val="21"/>
              </w:rPr>
            </w:pPr>
            <w:r>
              <w:rPr>
                <w:rFonts w:cs="Times New Roman"/>
                <w:sz w:val="21"/>
                <w:szCs w:val="21"/>
              </w:rPr>
              <w:t>Jamaica</w:t>
            </w:r>
          </w:p>
        </w:tc>
        <w:tc>
          <w:tcPr>
            <w:tcW w:w="471" w:type="pct"/>
            <w:tcBorders>
              <w:top w:val="nil"/>
              <w:left w:val="nil"/>
              <w:bottom w:val="nil"/>
              <w:right w:val="nil"/>
            </w:tcBorders>
            <w:vAlign w:val="bottom"/>
            <w:hideMark/>
          </w:tcPr>
          <w:p w14:paraId="1E03AED9"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465535</w:t>
            </w:r>
          </w:p>
        </w:tc>
        <w:tc>
          <w:tcPr>
            <w:tcW w:w="478" w:type="pct"/>
            <w:tcBorders>
              <w:top w:val="nil"/>
              <w:left w:val="nil"/>
              <w:bottom w:val="nil"/>
              <w:right w:val="nil"/>
            </w:tcBorders>
            <w:vAlign w:val="bottom"/>
            <w:hideMark/>
          </w:tcPr>
          <w:p w14:paraId="0E577C66"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436363</w:t>
            </w:r>
          </w:p>
        </w:tc>
        <w:tc>
          <w:tcPr>
            <w:tcW w:w="471" w:type="pct"/>
            <w:tcBorders>
              <w:top w:val="nil"/>
              <w:left w:val="nil"/>
              <w:bottom w:val="nil"/>
              <w:right w:val="nil"/>
            </w:tcBorders>
            <w:vAlign w:val="bottom"/>
            <w:hideMark/>
          </w:tcPr>
          <w:p w14:paraId="4D4C060F"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422876</w:t>
            </w:r>
          </w:p>
        </w:tc>
        <w:tc>
          <w:tcPr>
            <w:tcW w:w="471" w:type="pct"/>
            <w:tcBorders>
              <w:top w:val="nil"/>
              <w:left w:val="nil"/>
              <w:bottom w:val="nil"/>
              <w:right w:val="nil"/>
            </w:tcBorders>
            <w:vAlign w:val="bottom"/>
            <w:hideMark/>
          </w:tcPr>
          <w:p w14:paraId="78913F58"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409721</w:t>
            </w:r>
          </w:p>
        </w:tc>
        <w:tc>
          <w:tcPr>
            <w:tcW w:w="471" w:type="pct"/>
            <w:tcBorders>
              <w:top w:val="nil"/>
              <w:left w:val="nil"/>
              <w:bottom w:val="nil"/>
              <w:right w:val="nil"/>
            </w:tcBorders>
            <w:vAlign w:val="bottom"/>
            <w:hideMark/>
          </w:tcPr>
          <w:p w14:paraId="77380143"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448151</w:t>
            </w:r>
          </w:p>
        </w:tc>
        <w:tc>
          <w:tcPr>
            <w:tcW w:w="471" w:type="pct"/>
            <w:tcBorders>
              <w:top w:val="nil"/>
              <w:left w:val="nil"/>
              <w:bottom w:val="nil"/>
              <w:right w:val="nil"/>
            </w:tcBorders>
            <w:vAlign w:val="bottom"/>
            <w:hideMark/>
          </w:tcPr>
          <w:p w14:paraId="3A954F91"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177318</w:t>
            </w:r>
          </w:p>
        </w:tc>
        <w:tc>
          <w:tcPr>
            <w:tcW w:w="471" w:type="pct"/>
            <w:tcBorders>
              <w:top w:val="nil"/>
              <w:left w:val="nil"/>
              <w:bottom w:val="nil"/>
              <w:right w:val="nil"/>
            </w:tcBorders>
            <w:vAlign w:val="bottom"/>
            <w:hideMark/>
          </w:tcPr>
          <w:p w14:paraId="0D1A3AA1"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1336562</w:t>
            </w:r>
          </w:p>
        </w:tc>
        <w:tc>
          <w:tcPr>
            <w:tcW w:w="472" w:type="pct"/>
            <w:tcBorders>
              <w:top w:val="nil"/>
              <w:left w:val="nil"/>
              <w:bottom w:val="nil"/>
              <w:right w:val="nil"/>
            </w:tcBorders>
            <w:hideMark/>
          </w:tcPr>
          <w:p w14:paraId="4247FADF"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1023402</w:t>
            </w:r>
          </w:p>
        </w:tc>
        <w:tc>
          <w:tcPr>
            <w:tcW w:w="567" w:type="pct"/>
            <w:tcBorders>
              <w:top w:val="nil"/>
              <w:left w:val="nil"/>
              <w:bottom w:val="nil"/>
              <w:right w:val="nil"/>
            </w:tcBorders>
            <w:vAlign w:val="center"/>
            <w:hideMark/>
          </w:tcPr>
          <w:p w14:paraId="5E700252" w14:textId="77777777" w:rsidR="00C13490" w:rsidRPr="006E519B" w:rsidRDefault="00C13490" w:rsidP="008C02D6">
            <w:pPr>
              <w:autoSpaceDE w:val="0"/>
              <w:autoSpaceDN w:val="0"/>
              <w:adjustRightInd w:val="0"/>
              <w:spacing w:after="0" w:line="240" w:lineRule="auto"/>
              <w:ind w:right="30"/>
              <w:jc w:val="center"/>
              <w:rPr>
                <w:rFonts w:cs="Times New Roman"/>
                <w:sz w:val="21"/>
                <w:szCs w:val="21"/>
              </w:rPr>
            </w:pPr>
            <w:r w:rsidRPr="006E519B">
              <w:rPr>
                <w:rFonts w:cs="Times New Roman"/>
                <w:sz w:val="21"/>
                <w:szCs w:val="21"/>
              </w:rPr>
              <w:t>23.4</w:t>
            </w:r>
          </w:p>
        </w:tc>
      </w:tr>
      <w:tr w:rsidR="00C13490" w14:paraId="301991EF" w14:textId="77777777" w:rsidTr="00564F83">
        <w:trPr>
          <w:trHeight w:val="240"/>
        </w:trPr>
        <w:tc>
          <w:tcPr>
            <w:tcW w:w="657" w:type="pct"/>
            <w:tcBorders>
              <w:top w:val="nil"/>
              <w:left w:val="nil"/>
              <w:bottom w:val="nil"/>
              <w:right w:val="nil"/>
            </w:tcBorders>
            <w:vAlign w:val="bottom"/>
            <w:hideMark/>
          </w:tcPr>
          <w:p w14:paraId="03FE1A00" w14:textId="77777777" w:rsidR="00C13490" w:rsidRDefault="00C13490" w:rsidP="008C02D6">
            <w:pPr>
              <w:autoSpaceDE w:val="0"/>
              <w:autoSpaceDN w:val="0"/>
              <w:adjustRightInd w:val="0"/>
              <w:spacing w:after="0" w:line="240" w:lineRule="auto"/>
              <w:jc w:val="left"/>
              <w:rPr>
                <w:rFonts w:cs="Times New Roman"/>
                <w:sz w:val="21"/>
                <w:szCs w:val="21"/>
              </w:rPr>
            </w:pPr>
            <w:r>
              <w:rPr>
                <w:rFonts w:cs="Times New Roman"/>
                <w:sz w:val="21"/>
                <w:szCs w:val="21"/>
              </w:rPr>
              <w:t>Maldives</w:t>
            </w:r>
          </w:p>
        </w:tc>
        <w:tc>
          <w:tcPr>
            <w:tcW w:w="471" w:type="pct"/>
            <w:tcBorders>
              <w:top w:val="nil"/>
              <w:left w:val="nil"/>
              <w:bottom w:val="nil"/>
              <w:right w:val="nil"/>
            </w:tcBorders>
            <w:vAlign w:val="bottom"/>
            <w:hideMark/>
          </w:tcPr>
          <w:p w14:paraId="4638264D"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151552</w:t>
            </w:r>
          </w:p>
        </w:tc>
        <w:tc>
          <w:tcPr>
            <w:tcW w:w="478" w:type="pct"/>
            <w:tcBorders>
              <w:top w:val="nil"/>
              <w:left w:val="nil"/>
              <w:bottom w:val="nil"/>
              <w:right w:val="nil"/>
            </w:tcBorders>
            <w:vAlign w:val="bottom"/>
            <w:hideMark/>
          </w:tcPr>
          <w:p w14:paraId="73222991"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173347</w:t>
            </w:r>
          </w:p>
        </w:tc>
        <w:tc>
          <w:tcPr>
            <w:tcW w:w="471" w:type="pct"/>
            <w:tcBorders>
              <w:top w:val="nil"/>
              <w:left w:val="nil"/>
              <w:bottom w:val="nil"/>
              <w:right w:val="nil"/>
            </w:tcBorders>
            <w:vAlign w:val="bottom"/>
            <w:hideMark/>
          </w:tcPr>
          <w:p w14:paraId="00A19877"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168583</w:t>
            </w:r>
          </w:p>
        </w:tc>
        <w:tc>
          <w:tcPr>
            <w:tcW w:w="471" w:type="pct"/>
            <w:tcBorders>
              <w:top w:val="nil"/>
              <w:left w:val="nil"/>
              <w:bottom w:val="nil"/>
              <w:right w:val="nil"/>
            </w:tcBorders>
            <w:vAlign w:val="bottom"/>
            <w:hideMark/>
          </w:tcPr>
          <w:p w14:paraId="5262B936"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149788</w:t>
            </w:r>
          </w:p>
        </w:tc>
        <w:tc>
          <w:tcPr>
            <w:tcW w:w="471" w:type="pct"/>
            <w:tcBorders>
              <w:top w:val="nil"/>
              <w:left w:val="nil"/>
              <w:bottom w:val="nil"/>
              <w:right w:val="nil"/>
            </w:tcBorders>
            <w:vAlign w:val="bottom"/>
            <w:hideMark/>
          </w:tcPr>
          <w:p w14:paraId="30683E5C"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162843</w:t>
            </w:r>
          </w:p>
        </w:tc>
        <w:tc>
          <w:tcPr>
            <w:tcW w:w="471" w:type="pct"/>
            <w:tcBorders>
              <w:top w:val="nil"/>
              <w:left w:val="nil"/>
              <w:bottom w:val="nil"/>
              <w:right w:val="nil"/>
            </w:tcBorders>
            <w:vAlign w:val="bottom"/>
            <w:hideMark/>
          </w:tcPr>
          <w:p w14:paraId="2A2D2A63"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59627</w:t>
            </w:r>
          </w:p>
        </w:tc>
        <w:tc>
          <w:tcPr>
            <w:tcW w:w="471" w:type="pct"/>
            <w:tcBorders>
              <w:top w:val="nil"/>
              <w:left w:val="nil"/>
              <w:bottom w:val="nil"/>
              <w:right w:val="nil"/>
            </w:tcBorders>
            <w:vAlign w:val="bottom"/>
            <w:hideMark/>
          </w:tcPr>
          <w:p w14:paraId="21BFDF13"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482978</w:t>
            </w:r>
          </w:p>
        </w:tc>
        <w:tc>
          <w:tcPr>
            <w:tcW w:w="472" w:type="pct"/>
            <w:tcBorders>
              <w:top w:val="nil"/>
              <w:left w:val="nil"/>
              <w:bottom w:val="nil"/>
              <w:right w:val="nil"/>
            </w:tcBorders>
            <w:hideMark/>
          </w:tcPr>
          <w:p w14:paraId="58DD9DD7"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382762</w:t>
            </w:r>
          </w:p>
        </w:tc>
        <w:tc>
          <w:tcPr>
            <w:tcW w:w="567" w:type="pct"/>
            <w:tcBorders>
              <w:top w:val="nil"/>
              <w:left w:val="nil"/>
              <w:bottom w:val="nil"/>
              <w:right w:val="nil"/>
            </w:tcBorders>
            <w:vAlign w:val="center"/>
            <w:hideMark/>
          </w:tcPr>
          <w:p w14:paraId="48FD14F3" w14:textId="77777777" w:rsidR="00C13490" w:rsidRPr="006E519B" w:rsidRDefault="00C13490" w:rsidP="008C02D6">
            <w:pPr>
              <w:autoSpaceDE w:val="0"/>
              <w:autoSpaceDN w:val="0"/>
              <w:adjustRightInd w:val="0"/>
              <w:spacing w:after="0" w:line="240" w:lineRule="auto"/>
              <w:ind w:right="30"/>
              <w:jc w:val="center"/>
              <w:rPr>
                <w:rFonts w:cs="Times New Roman"/>
                <w:sz w:val="21"/>
                <w:szCs w:val="21"/>
              </w:rPr>
            </w:pPr>
            <w:r w:rsidRPr="006E519B">
              <w:rPr>
                <w:rFonts w:cs="Times New Roman"/>
                <w:sz w:val="21"/>
                <w:szCs w:val="21"/>
              </w:rPr>
              <w:t>20.7</w:t>
            </w:r>
          </w:p>
        </w:tc>
      </w:tr>
      <w:tr w:rsidR="00C13490" w14:paraId="1EE9DC6B" w14:textId="77777777" w:rsidTr="00EC1E79">
        <w:trPr>
          <w:trHeight w:val="240"/>
        </w:trPr>
        <w:tc>
          <w:tcPr>
            <w:tcW w:w="657" w:type="pct"/>
            <w:tcBorders>
              <w:top w:val="nil"/>
              <w:left w:val="nil"/>
              <w:bottom w:val="nil"/>
              <w:right w:val="nil"/>
            </w:tcBorders>
            <w:vAlign w:val="bottom"/>
            <w:hideMark/>
          </w:tcPr>
          <w:p w14:paraId="600047A1" w14:textId="77777777" w:rsidR="00C13490" w:rsidRDefault="00C13490" w:rsidP="008C02D6">
            <w:pPr>
              <w:autoSpaceDE w:val="0"/>
              <w:autoSpaceDN w:val="0"/>
              <w:adjustRightInd w:val="0"/>
              <w:spacing w:after="0" w:line="240" w:lineRule="auto"/>
              <w:jc w:val="left"/>
              <w:rPr>
                <w:rFonts w:cs="Times New Roman"/>
                <w:sz w:val="21"/>
                <w:szCs w:val="21"/>
              </w:rPr>
            </w:pPr>
            <w:r>
              <w:rPr>
                <w:rFonts w:cs="Times New Roman"/>
                <w:sz w:val="21"/>
                <w:szCs w:val="21"/>
              </w:rPr>
              <w:t>Seychelles</w:t>
            </w:r>
          </w:p>
        </w:tc>
        <w:tc>
          <w:tcPr>
            <w:tcW w:w="471" w:type="pct"/>
            <w:tcBorders>
              <w:top w:val="nil"/>
              <w:left w:val="nil"/>
              <w:bottom w:val="nil"/>
              <w:right w:val="nil"/>
            </w:tcBorders>
            <w:vAlign w:val="bottom"/>
            <w:hideMark/>
          </w:tcPr>
          <w:p w14:paraId="05C8C21C"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29463</w:t>
            </w:r>
          </w:p>
        </w:tc>
        <w:tc>
          <w:tcPr>
            <w:tcW w:w="478" w:type="pct"/>
            <w:tcBorders>
              <w:top w:val="nil"/>
              <w:left w:val="nil"/>
              <w:bottom w:val="nil"/>
              <w:right w:val="nil"/>
            </w:tcBorders>
            <w:vAlign w:val="bottom"/>
            <w:hideMark/>
          </w:tcPr>
          <w:p w14:paraId="01CB5EC1"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32731</w:t>
            </w:r>
          </w:p>
        </w:tc>
        <w:tc>
          <w:tcPr>
            <w:tcW w:w="471" w:type="pct"/>
            <w:tcBorders>
              <w:top w:val="nil"/>
              <w:left w:val="nil"/>
              <w:bottom w:val="nil"/>
              <w:right w:val="nil"/>
            </w:tcBorders>
            <w:vAlign w:val="bottom"/>
            <w:hideMark/>
          </w:tcPr>
          <w:p w14:paraId="71FEB687"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36807</w:t>
            </w:r>
          </w:p>
        </w:tc>
        <w:tc>
          <w:tcPr>
            <w:tcW w:w="471" w:type="pct"/>
            <w:tcBorders>
              <w:top w:val="nil"/>
              <w:left w:val="nil"/>
              <w:bottom w:val="nil"/>
              <w:right w:val="nil"/>
            </w:tcBorders>
            <w:vAlign w:val="bottom"/>
            <w:hideMark/>
          </w:tcPr>
          <w:p w14:paraId="53AD3D86"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38114</w:t>
            </w:r>
          </w:p>
        </w:tc>
        <w:tc>
          <w:tcPr>
            <w:tcW w:w="471" w:type="pct"/>
            <w:tcBorders>
              <w:top w:val="nil"/>
              <w:left w:val="nil"/>
              <w:bottom w:val="nil"/>
              <w:right w:val="nil"/>
            </w:tcBorders>
            <w:vAlign w:val="bottom"/>
            <w:hideMark/>
          </w:tcPr>
          <w:p w14:paraId="381E1E6A"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35244</w:t>
            </w:r>
          </w:p>
        </w:tc>
        <w:tc>
          <w:tcPr>
            <w:tcW w:w="471" w:type="pct"/>
            <w:tcBorders>
              <w:top w:val="nil"/>
              <w:left w:val="nil"/>
              <w:bottom w:val="nil"/>
              <w:right w:val="nil"/>
            </w:tcBorders>
            <w:vAlign w:val="bottom"/>
            <w:hideMark/>
          </w:tcPr>
          <w:p w14:paraId="76818F16"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18067</w:t>
            </w:r>
          </w:p>
        </w:tc>
        <w:tc>
          <w:tcPr>
            <w:tcW w:w="471" w:type="pct"/>
            <w:tcBorders>
              <w:top w:val="nil"/>
              <w:left w:val="nil"/>
              <w:bottom w:val="nil"/>
              <w:right w:val="nil"/>
            </w:tcBorders>
            <w:vAlign w:val="bottom"/>
            <w:hideMark/>
          </w:tcPr>
          <w:p w14:paraId="635B433D"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101514</w:t>
            </w:r>
          </w:p>
        </w:tc>
        <w:tc>
          <w:tcPr>
            <w:tcW w:w="472" w:type="pct"/>
            <w:tcBorders>
              <w:top w:val="nil"/>
              <w:left w:val="nil"/>
              <w:bottom w:val="nil"/>
              <w:right w:val="nil"/>
            </w:tcBorders>
            <w:hideMark/>
          </w:tcPr>
          <w:p w14:paraId="3F2F6BED"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88912</w:t>
            </w:r>
          </w:p>
        </w:tc>
        <w:tc>
          <w:tcPr>
            <w:tcW w:w="567" w:type="pct"/>
            <w:tcBorders>
              <w:top w:val="nil"/>
              <w:left w:val="nil"/>
              <w:bottom w:val="nil"/>
              <w:right w:val="nil"/>
            </w:tcBorders>
            <w:vAlign w:val="center"/>
            <w:hideMark/>
          </w:tcPr>
          <w:p w14:paraId="194C4B1A" w14:textId="77777777" w:rsidR="00C13490" w:rsidRPr="00E2760F" w:rsidRDefault="00C13490" w:rsidP="008C02D6">
            <w:pPr>
              <w:autoSpaceDE w:val="0"/>
              <w:autoSpaceDN w:val="0"/>
              <w:adjustRightInd w:val="0"/>
              <w:spacing w:after="0" w:line="240" w:lineRule="auto"/>
              <w:ind w:right="30"/>
              <w:jc w:val="center"/>
              <w:rPr>
                <w:rFonts w:cs="Times New Roman"/>
                <w:b/>
                <w:sz w:val="21"/>
                <w:szCs w:val="21"/>
              </w:rPr>
            </w:pPr>
            <w:r w:rsidRPr="00E2760F">
              <w:rPr>
                <w:rFonts w:cs="Times New Roman"/>
                <w:b/>
                <w:sz w:val="21"/>
                <w:szCs w:val="21"/>
              </w:rPr>
              <w:t>12.4</w:t>
            </w:r>
          </w:p>
        </w:tc>
      </w:tr>
      <w:tr w:rsidR="00C13490" w14:paraId="1DE99BA7" w14:textId="77777777" w:rsidTr="00EC1E79">
        <w:trPr>
          <w:trHeight w:val="240"/>
        </w:trPr>
        <w:tc>
          <w:tcPr>
            <w:tcW w:w="657" w:type="pct"/>
            <w:tcBorders>
              <w:top w:val="nil"/>
              <w:left w:val="nil"/>
              <w:bottom w:val="single" w:sz="4" w:space="0" w:color="auto"/>
              <w:right w:val="nil"/>
            </w:tcBorders>
            <w:vAlign w:val="bottom"/>
            <w:hideMark/>
          </w:tcPr>
          <w:p w14:paraId="0CB9C2A6" w14:textId="77777777" w:rsidR="00C13490" w:rsidRDefault="00C13490" w:rsidP="008C02D6">
            <w:pPr>
              <w:autoSpaceDE w:val="0"/>
              <w:autoSpaceDN w:val="0"/>
              <w:adjustRightInd w:val="0"/>
              <w:spacing w:after="0" w:line="240" w:lineRule="auto"/>
              <w:jc w:val="left"/>
              <w:rPr>
                <w:rFonts w:cs="Times New Roman"/>
                <w:sz w:val="21"/>
                <w:szCs w:val="21"/>
              </w:rPr>
            </w:pPr>
            <w:r>
              <w:rPr>
                <w:rFonts w:cs="Times New Roman"/>
                <w:sz w:val="21"/>
                <w:szCs w:val="21"/>
              </w:rPr>
              <w:t>Singapore</w:t>
            </w:r>
          </w:p>
        </w:tc>
        <w:tc>
          <w:tcPr>
            <w:tcW w:w="471" w:type="pct"/>
            <w:tcBorders>
              <w:top w:val="nil"/>
              <w:left w:val="nil"/>
              <w:bottom w:val="single" w:sz="4" w:space="0" w:color="auto"/>
              <w:right w:val="nil"/>
            </w:tcBorders>
            <w:vAlign w:val="bottom"/>
            <w:hideMark/>
          </w:tcPr>
          <w:p w14:paraId="4D6D229C"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1630000</w:t>
            </w:r>
          </w:p>
        </w:tc>
        <w:tc>
          <w:tcPr>
            <w:tcW w:w="478" w:type="pct"/>
            <w:tcBorders>
              <w:top w:val="nil"/>
              <w:left w:val="nil"/>
              <w:bottom w:val="single" w:sz="4" w:space="0" w:color="auto"/>
              <w:right w:val="nil"/>
            </w:tcBorders>
            <w:vAlign w:val="bottom"/>
            <w:hideMark/>
          </w:tcPr>
          <w:p w14:paraId="6ED59F5F"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1690000</w:t>
            </w:r>
          </w:p>
        </w:tc>
        <w:tc>
          <w:tcPr>
            <w:tcW w:w="471" w:type="pct"/>
            <w:tcBorders>
              <w:top w:val="nil"/>
              <w:left w:val="nil"/>
              <w:bottom w:val="single" w:sz="4" w:space="0" w:color="auto"/>
              <w:right w:val="nil"/>
            </w:tcBorders>
            <w:vAlign w:val="bottom"/>
            <w:hideMark/>
          </w:tcPr>
          <w:p w14:paraId="14500483"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1500000</w:t>
            </w:r>
          </w:p>
        </w:tc>
        <w:tc>
          <w:tcPr>
            <w:tcW w:w="471" w:type="pct"/>
            <w:tcBorders>
              <w:top w:val="nil"/>
              <w:left w:val="nil"/>
              <w:bottom w:val="single" w:sz="4" w:space="0" w:color="auto"/>
              <w:right w:val="nil"/>
            </w:tcBorders>
            <w:vAlign w:val="bottom"/>
            <w:hideMark/>
          </w:tcPr>
          <w:p w14:paraId="5CC9D8F3"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732760</w:t>
            </w:r>
          </w:p>
        </w:tc>
        <w:tc>
          <w:tcPr>
            <w:tcW w:w="471" w:type="pct"/>
            <w:tcBorders>
              <w:top w:val="nil"/>
              <w:left w:val="nil"/>
              <w:bottom w:val="single" w:sz="4" w:space="0" w:color="auto"/>
              <w:right w:val="nil"/>
            </w:tcBorders>
            <w:vAlign w:val="bottom"/>
            <w:hideMark/>
          </w:tcPr>
          <w:p w14:paraId="4694C76E"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1570000</w:t>
            </w:r>
          </w:p>
        </w:tc>
        <w:tc>
          <w:tcPr>
            <w:tcW w:w="471" w:type="pct"/>
            <w:tcBorders>
              <w:top w:val="nil"/>
              <w:left w:val="nil"/>
              <w:bottom w:val="single" w:sz="4" w:space="0" w:color="auto"/>
              <w:right w:val="nil"/>
            </w:tcBorders>
            <w:vAlign w:val="bottom"/>
            <w:hideMark/>
          </w:tcPr>
          <w:p w14:paraId="54B3A90B"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239900</w:t>
            </w:r>
          </w:p>
        </w:tc>
        <w:tc>
          <w:tcPr>
            <w:tcW w:w="471" w:type="pct"/>
            <w:tcBorders>
              <w:top w:val="nil"/>
              <w:left w:val="nil"/>
              <w:bottom w:val="single" w:sz="4" w:space="0" w:color="auto"/>
              <w:right w:val="nil"/>
            </w:tcBorders>
            <w:vAlign w:val="bottom"/>
            <w:hideMark/>
          </w:tcPr>
          <w:p w14:paraId="0B68DBEC"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4700000</w:t>
            </w:r>
          </w:p>
        </w:tc>
        <w:tc>
          <w:tcPr>
            <w:tcW w:w="472" w:type="pct"/>
            <w:tcBorders>
              <w:top w:val="nil"/>
              <w:left w:val="nil"/>
              <w:bottom w:val="single" w:sz="4" w:space="0" w:color="auto"/>
              <w:right w:val="nil"/>
            </w:tcBorders>
            <w:hideMark/>
          </w:tcPr>
          <w:p w14:paraId="50C9A6CE" w14:textId="77777777" w:rsidR="00C13490" w:rsidRDefault="00C13490" w:rsidP="008C02D6">
            <w:pPr>
              <w:autoSpaceDE w:val="0"/>
              <w:autoSpaceDN w:val="0"/>
              <w:adjustRightInd w:val="0"/>
              <w:spacing w:after="0" w:line="240" w:lineRule="auto"/>
              <w:ind w:right="30"/>
              <w:jc w:val="center"/>
              <w:rPr>
                <w:rFonts w:cs="Times New Roman"/>
                <w:sz w:val="21"/>
                <w:szCs w:val="21"/>
              </w:rPr>
            </w:pPr>
            <w:r>
              <w:rPr>
                <w:rFonts w:cs="Times New Roman"/>
                <w:sz w:val="21"/>
                <w:szCs w:val="21"/>
              </w:rPr>
              <w:t>2662660</w:t>
            </w:r>
          </w:p>
        </w:tc>
        <w:tc>
          <w:tcPr>
            <w:tcW w:w="567" w:type="pct"/>
            <w:tcBorders>
              <w:top w:val="nil"/>
              <w:left w:val="nil"/>
              <w:bottom w:val="single" w:sz="4" w:space="0" w:color="auto"/>
              <w:right w:val="nil"/>
            </w:tcBorders>
            <w:vAlign w:val="center"/>
            <w:hideMark/>
          </w:tcPr>
          <w:p w14:paraId="6310FDE8" w14:textId="77777777" w:rsidR="00C13490" w:rsidRPr="006E519B" w:rsidRDefault="00C13490" w:rsidP="008C02D6">
            <w:pPr>
              <w:autoSpaceDE w:val="0"/>
              <w:autoSpaceDN w:val="0"/>
              <w:adjustRightInd w:val="0"/>
              <w:spacing w:after="0" w:line="240" w:lineRule="auto"/>
              <w:ind w:right="30"/>
              <w:jc w:val="center"/>
              <w:rPr>
                <w:rFonts w:cs="Times New Roman"/>
                <w:b/>
                <w:sz w:val="21"/>
                <w:szCs w:val="21"/>
              </w:rPr>
            </w:pPr>
            <w:r w:rsidRPr="006E519B">
              <w:rPr>
                <w:rFonts w:cs="Times New Roman"/>
                <w:b/>
                <w:sz w:val="21"/>
                <w:szCs w:val="21"/>
              </w:rPr>
              <w:t>43.3</w:t>
            </w:r>
          </w:p>
        </w:tc>
      </w:tr>
    </w:tbl>
    <w:p w14:paraId="26051E80" w14:textId="77777777" w:rsidR="00C13490" w:rsidRDefault="00C13490" w:rsidP="00C13490">
      <w:pPr>
        <w:spacing w:after="0"/>
        <w:rPr>
          <w:sz w:val="20"/>
          <w:szCs w:val="20"/>
        </w:rPr>
      </w:pPr>
      <w:r>
        <w:rPr>
          <w:sz w:val="20"/>
          <w:szCs w:val="20"/>
        </w:rPr>
        <w:t>Source: Authors’ elaboration.</w:t>
      </w:r>
    </w:p>
    <w:p w14:paraId="2D6FDD42" w14:textId="77777777" w:rsidR="00C13490" w:rsidRDefault="00C13490" w:rsidP="00C13490">
      <w:r>
        <w:t xml:space="preserve">In the same vein as Perles-Ribes et al. (2018, 2019a, 2019b), we follow a two-step procedure to apply the BSTS framework for causal analysis. In the first instance, we perform single time series analysis using the autoregressive integrated moving average (ARIMA) models to have a visual inspection of the impact of the outbreak of the COVID-19 pandemic on the number of international tourist arrivals and to determine a suitable country that can be used as a synthetic control for the causal analysis. This also allows us to check whether these countries are affected by the outbreak or not or any structural changes. </w:t>
      </w:r>
    </w:p>
    <w:p w14:paraId="3787EEC4" w14:textId="77777777" w:rsidR="00C13490" w:rsidRDefault="00C13490" w:rsidP="00C13490">
      <w:r>
        <w:t>For this purpose,</w:t>
      </w:r>
      <w:r w:rsidRPr="004120B7">
        <w:t xml:space="preserve"> we consider </w:t>
      </w:r>
      <w:r>
        <w:t xml:space="preserve">the </w:t>
      </w:r>
      <w:r w:rsidR="000F7A4E">
        <w:t xml:space="preserve">time series </w:t>
      </w:r>
      <w:r w:rsidR="00074530">
        <w:t>of the countries in Table 1 including Mauritius</w:t>
      </w:r>
      <w:r w:rsidR="00BA7AD5">
        <w:t>,</w:t>
      </w:r>
      <w:r w:rsidR="000F7A4E">
        <w:t xml:space="preserve"> </w:t>
      </w:r>
      <w:r>
        <w:t>and split each series into two: we use t</w:t>
      </w:r>
      <w:r w:rsidRPr="004120B7">
        <w:t xml:space="preserve">he first </w:t>
      </w:r>
      <w:r>
        <w:t>72</w:t>
      </w:r>
      <w:r w:rsidRPr="004120B7">
        <w:t xml:space="preserve"> observations in the pre-intervention period (</w:t>
      </w:r>
      <w:r>
        <w:t>January 2014-December 2019) to estimate</w:t>
      </w:r>
      <w:r w:rsidRPr="004120B7">
        <w:t xml:space="preserve"> an optimal</w:t>
      </w:r>
      <w:r>
        <w:t xml:space="preserve"> model based on ARIMA framework and employ the latter</w:t>
      </w:r>
      <w:r w:rsidRPr="004120B7">
        <w:t xml:space="preserve"> to forecast the remaining </w:t>
      </w:r>
      <w:r>
        <w:t>3</w:t>
      </w:r>
      <w:r w:rsidRPr="004120B7">
        <w:t xml:space="preserve"> observations in the post-intervention period (</w:t>
      </w:r>
      <w:r>
        <w:t>January 2020-March 2020</w:t>
      </w:r>
      <w:r w:rsidRPr="004120B7">
        <w:t>)</w:t>
      </w:r>
      <w:r>
        <w:rPr>
          <w:vertAlign w:val="superscript"/>
        </w:rPr>
        <w:t>4</w:t>
      </w:r>
      <w:r w:rsidRPr="004120B7">
        <w:t xml:space="preserve">. </w:t>
      </w:r>
      <w:r w:rsidR="00BA7AD5">
        <w:t>The</w:t>
      </w:r>
      <w:r w:rsidRPr="004120B7">
        <w:t xml:space="preserve"> country whose real values and predicted ones match closely is considered as a suitable</w:t>
      </w:r>
      <w:r>
        <w:t xml:space="preserve"> synthetic</w:t>
      </w:r>
      <w:r w:rsidRPr="004120B7">
        <w:t xml:space="preserve"> control. It should be noted that the most appropriate c</w:t>
      </w:r>
      <w:r>
        <w:t xml:space="preserve">ontrol is the one which has </w:t>
      </w:r>
      <w:r w:rsidRPr="004120B7">
        <w:t>been</w:t>
      </w:r>
      <w:r>
        <w:t xml:space="preserve"> less</w:t>
      </w:r>
      <w:r w:rsidRPr="004120B7">
        <w:t xml:space="preserve"> affected by </w:t>
      </w:r>
      <w:r>
        <w:t xml:space="preserve">the outbreak of the COVID-19 pandemic or </w:t>
      </w:r>
      <w:r w:rsidRPr="004120B7">
        <w:t>any structural change.</w:t>
      </w:r>
    </w:p>
    <w:p w14:paraId="74DF9B1C" w14:textId="77777777" w:rsidR="00C13490" w:rsidRDefault="00C13490" w:rsidP="00C13490">
      <w:r w:rsidRPr="00EF2459">
        <w:t xml:space="preserve">The second step involves estimating the impact of the </w:t>
      </w:r>
      <w:r>
        <w:t>outbreak of the pandemic on the number of international tourist arrivals</w:t>
      </w:r>
      <w:r w:rsidR="000F7A4E">
        <w:t xml:space="preserve"> for Mauritius</w:t>
      </w:r>
      <w:r>
        <w:t xml:space="preserve"> together by </w:t>
      </w:r>
      <w:r w:rsidRPr="00EF2459">
        <w:t xml:space="preserve">controlling for the country identified </w:t>
      </w:r>
      <w:r w:rsidRPr="00EF2459">
        <w:lastRenderedPageBreak/>
        <w:t xml:space="preserve">in the first step </w:t>
      </w:r>
      <w:r>
        <w:t xml:space="preserve">using the methodology </w:t>
      </w:r>
      <w:r w:rsidRPr="00EF2459">
        <w:t xml:space="preserve">proposed by Brodersen et al. (2015). As highlighted previously, the intervention variable refers to </w:t>
      </w:r>
      <w:r>
        <w:t xml:space="preserve">the outbreak of the COVID-19 pandemic and it was officially declared in December 2019, we, </w:t>
      </w:r>
      <w:r w:rsidRPr="00EF2459">
        <w:t>thus, use data up until</w:t>
      </w:r>
      <w:r>
        <w:t xml:space="preserve"> December 2019</w:t>
      </w:r>
      <w:r w:rsidRPr="00EF2459">
        <w:t xml:space="preserve"> to create the counterfactual scenario</w:t>
      </w:r>
      <w:r>
        <w:t>s</w:t>
      </w:r>
      <w:r w:rsidR="00AD1E79">
        <w:t xml:space="preserve">, </w:t>
      </w:r>
      <w:r>
        <w:t>an</w:t>
      </w:r>
      <w:r w:rsidRPr="00EF2459">
        <w:t>d</w:t>
      </w:r>
      <w:r>
        <w:t xml:space="preserve"> data between January 2020 and March 2020 are employed </w:t>
      </w:r>
      <w:r w:rsidRPr="00EF2459">
        <w:t xml:space="preserve">to estimate the impact. </w:t>
      </w:r>
      <w:r>
        <w:t>In line with previous empirical research on BSTS framework for causal analysis (see, for instance, Perles-Ribes et al. 2018, 2019a, 2019b; Soto-Valero and Pic</w:t>
      </w:r>
      <w:r w:rsidR="00B67365">
        <w:t>,</w:t>
      </w:r>
      <w:r>
        <w:t xml:space="preserve"> 2019), the static regression technique is favoured to reduce any overfitting problems.</w:t>
      </w:r>
    </w:p>
    <w:p w14:paraId="414E6D12" w14:textId="77777777" w:rsidR="00C13490" w:rsidRDefault="00C13490" w:rsidP="009A5A50">
      <w:pPr>
        <w:pStyle w:val="Heading1"/>
        <w:numPr>
          <w:ilvl w:val="0"/>
          <w:numId w:val="5"/>
        </w:numPr>
      </w:pPr>
      <w:r>
        <w:t>Results</w:t>
      </w:r>
    </w:p>
    <w:p w14:paraId="78BB1497" w14:textId="77777777" w:rsidR="000F7A4E" w:rsidRDefault="00C13490" w:rsidP="00C13490">
      <w:r>
        <w:t xml:space="preserve">In this section, we present the results obtained upon applying the two-step procedure discussed previously. Figure 2 and Figure 3 illustrate the results obtained from the single time-series analysis based on the ARIMA framework. In general, it can be observed from these figures that the series departed from its original trend after the outbreak of the COVID-19 pandemic: the observed (real) values were below those predicted by the optimal ARIMA models. </w:t>
      </w:r>
    </w:p>
    <w:p w14:paraId="3C11E8E1" w14:textId="77777777" w:rsidR="000F7A4E" w:rsidRDefault="00703221" w:rsidP="00703221">
      <w:pPr>
        <w:jc w:val="center"/>
      </w:pPr>
      <w:r w:rsidRPr="00703221">
        <w:rPr>
          <w:noProof/>
          <w:lang w:eastAsia="en-GB"/>
        </w:rPr>
        <w:drawing>
          <wp:inline distT="0" distB="0" distL="0" distR="0" wp14:anchorId="2615BFF3" wp14:editId="2B719DAD">
            <wp:extent cx="5731510" cy="34226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422650"/>
                    </a:xfrm>
                    <a:prstGeom prst="rect">
                      <a:avLst/>
                    </a:prstGeom>
                  </pic:spPr>
                </pic:pic>
              </a:graphicData>
            </a:graphic>
          </wp:inline>
        </w:drawing>
      </w:r>
    </w:p>
    <w:p w14:paraId="161FDBAE" w14:textId="75A3DD25" w:rsidR="000F7A4E" w:rsidRDefault="000F7A4E" w:rsidP="000F7A4E">
      <w:pPr>
        <w:pStyle w:val="Caption"/>
        <w:spacing w:after="0"/>
      </w:pPr>
      <w:r>
        <w:t xml:space="preserve">Figure </w:t>
      </w:r>
      <w:fldSimple w:instr=" SEQ Figure \* ARABIC ">
        <w:r>
          <w:rPr>
            <w:noProof/>
          </w:rPr>
          <w:t>2</w:t>
        </w:r>
      </w:fldSimple>
      <w:r>
        <w:t xml:space="preserve">. </w:t>
      </w:r>
      <w:r w:rsidR="0050184E">
        <w:t>Selected</w:t>
      </w:r>
      <w:r w:rsidR="00430369">
        <w:t xml:space="preserve"> SIDS</w:t>
      </w:r>
      <w:r w:rsidR="0050184E">
        <w:t xml:space="preserve"> </w:t>
      </w:r>
      <w:r>
        <w:t>countries, predicted and real number of tourist arrivals January 2020-March 2020.</w:t>
      </w:r>
    </w:p>
    <w:p w14:paraId="5F3B50D1" w14:textId="77777777" w:rsidR="000F7A4E" w:rsidRDefault="000F7A4E" w:rsidP="000F7A4E">
      <w:pPr>
        <w:spacing w:before="0" w:after="0" w:line="240" w:lineRule="auto"/>
        <w:rPr>
          <w:sz w:val="20"/>
          <w:szCs w:val="20"/>
        </w:rPr>
      </w:pPr>
      <w:r w:rsidRPr="00F8584A">
        <w:rPr>
          <w:sz w:val="20"/>
          <w:szCs w:val="20"/>
        </w:rPr>
        <w:t xml:space="preserve">Notes: ARIMA models; solid lines represent original values and dotted lines predicted ones; </w:t>
      </w:r>
      <w:r>
        <w:rPr>
          <w:sz w:val="20"/>
          <w:szCs w:val="20"/>
        </w:rPr>
        <w:t xml:space="preserve">total </w:t>
      </w:r>
      <w:r w:rsidRPr="00F8584A">
        <w:rPr>
          <w:sz w:val="20"/>
          <w:szCs w:val="20"/>
        </w:rPr>
        <w:t>number of tourist arrivals on y-axis and date on x-axis.</w:t>
      </w:r>
    </w:p>
    <w:p w14:paraId="01983B05" w14:textId="77777777" w:rsidR="000F7A4E" w:rsidRPr="000423DA" w:rsidRDefault="000F7A4E" w:rsidP="000F7A4E">
      <w:pPr>
        <w:spacing w:before="0" w:after="0" w:line="240" w:lineRule="auto"/>
        <w:rPr>
          <w:sz w:val="20"/>
        </w:rPr>
      </w:pPr>
      <w:r>
        <w:rPr>
          <w:sz w:val="20"/>
        </w:rPr>
        <w:t>Source: Authors’ elaboration.</w:t>
      </w:r>
    </w:p>
    <w:p w14:paraId="481CE12B" w14:textId="6D18E1C2" w:rsidR="00C13490" w:rsidRDefault="00C13490" w:rsidP="000F7A4E">
      <w:r>
        <w:t xml:space="preserve">In </w:t>
      </w:r>
      <w:r w:rsidR="000F7A4E">
        <w:t>other words</w:t>
      </w:r>
      <w:r>
        <w:t xml:space="preserve">, the figures depict a fall in the respective sector with the largest disparity in February 2020 and March 2020.  This also confirms the </w:t>
      </w:r>
      <w:r w:rsidR="000F7A4E">
        <w:t xml:space="preserve">analysis presented in Table 1. </w:t>
      </w:r>
      <w:r w:rsidR="00703221">
        <w:t xml:space="preserve">From Figure 2, it can be observed that for the period January 2020-March 2020, the real and predicted </w:t>
      </w:r>
      <w:r w:rsidR="00703221">
        <w:lastRenderedPageBreak/>
        <w:t>values for Seychelles match closely. As such, Seychelles is employed as synthetic control for our analysis.</w:t>
      </w:r>
    </w:p>
    <w:p w14:paraId="16F70ADD" w14:textId="77777777" w:rsidR="000F7A4E" w:rsidRDefault="00AB0276" w:rsidP="000F7A4E">
      <w:pPr>
        <w:keepNext/>
        <w:spacing w:before="0" w:after="0" w:line="240" w:lineRule="auto"/>
        <w:jc w:val="center"/>
      </w:pPr>
      <w:r w:rsidRPr="00AB0276">
        <w:rPr>
          <w:noProof/>
          <w:lang w:eastAsia="en-GB"/>
        </w:rPr>
        <w:drawing>
          <wp:inline distT="0" distB="0" distL="0" distR="0" wp14:anchorId="40BACBDE" wp14:editId="592BCB34">
            <wp:extent cx="4374360" cy="31896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4360" cy="3189600"/>
                    </a:xfrm>
                    <a:prstGeom prst="rect">
                      <a:avLst/>
                    </a:prstGeom>
                  </pic:spPr>
                </pic:pic>
              </a:graphicData>
            </a:graphic>
          </wp:inline>
        </w:drawing>
      </w:r>
    </w:p>
    <w:p w14:paraId="1E686FDE" w14:textId="77777777" w:rsidR="0050184E" w:rsidRDefault="0050184E" w:rsidP="00C13490">
      <w:pPr>
        <w:pStyle w:val="Caption"/>
        <w:spacing w:after="0"/>
      </w:pPr>
    </w:p>
    <w:p w14:paraId="2798583D" w14:textId="77777777" w:rsidR="00C13490" w:rsidRDefault="00C13490" w:rsidP="00C13490">
      <w:pPr>
        <w:pStyle w:val="Caption"/>
        <w:spacing w:after="0"/>
      </w:pPr>
      <w:r>
        <w:t xml:space="preserve">Figure </w:t>
      </w:r>
      <w:fldSimple w:instr=" SEQ Figure \* ARABIC ">
        <w:r>
          <w:rPr>
            <w:noProof/>
          </w:rPr>
          <w:t>3</w:t>
        </w:r>
      </w:fldSimple>
      <w:r>
        <w:t xml:space="preserve">. </w:t>
      </w:r>
      <w:r w:rsidR="00AD1E79">
        <w:t>Predicted</w:t>
      </w:r>
      <w:r>
        <w:t xml:space="preserve"> and real number of international tourist arrivals January 2020-March 2020.</w:t>
      </w:r>
    </w:p>
    <w:p w14:paraId="1A7DE5AB" w14:textId="77777777" w:rsidR="00C13490" w:rsidRDefault="00C13490" w:rsidP="00C13490">
      <w:pPr>
        <w:spacing w:before="0" w:after="0" w:line="240" w:lineRule="auto"/>
        <w:rPr>
          <w:sz w:val="20"/>
          <w:szCs w:val="20"/>
        </w:rPr>
      </w:pPr>
      <w:r w:rsidRPr="00F8584A">
        <w:rPr>
          <w:sz w:val="20"/>
          <w:szCs w:val="20"/>
        </w:rPr>
        <w:t xml:space="preserve">Notes: </w:t>
      </w:r>
      <w:r>
        <w:rPr>
          <w:sz w:val="20"/>
          <w:szCs w:val="20"/>
        </w:rPr>
        <w:t xml:space="preserve">Selected optimal </w:t>
      </w:r>
      <w:r w:rsidR="0050184E">
        <w:rPr>
          <w:sz w:val="20"/>
          <w:szCs w:val="20"/>
        </w:rPr>
        <w:t>ARIMA model</w:t>
      </w:r>
      <w:r>
        <w:rPr>
          <w:sz w:val="20"/>
          <w:szCs w:val="20"/>
        </w:rPr>
        <w:t xml:space="preserve"> </w:t>
      </w:r>
      <w:r w:rsidR="0050184E">
        <w:rPr>
          <w:sz w:val="20"/>
          <w:szCs w:val="20"/>
        </w:rPr>
        <w:t>above</w:t>
      </w:r>
      <w:r w:rsidRPr="00F8584A">
        <w:rPr>
          <w:sz w:val="20"/>
          <w:szCs w:val="20"/>
        </w:rPr>
        <w:t xml:space="preserve">; solid lines represent original values </w:t>
      </w:r>
      <w:r w:rsidR="0050184E">
        <w:rPr>
          <w:sz w:val="20"/>
          <w:szCs w:val="20"/>
        </w:rPr>
        <w:t>and dotted lines predicted ones</w:t>
      </w:r>
      <w:r>
        <w:rPr>
          <w:sz w:val="20"/>
          <w:szCs w:val="20"/>
        </w:rPr>
        <w:t>.</w:t>
      </w:r>
    </w:p>
    <w:p w14:paraId="6AE08BDD" w14:textId="77777777" w:rsidR="00C13490" w:rsidRDefault="00C13490" w:rsidP="00C13490">
      <w:pPr>
        <w:spacing w:before="0" w:after="240" w:line="240" w:lineRule="auto"/>
        <w:rPr>
          <w:sz w:val="20"/>
        </w:rPr>
      </w:pPr>
      <w:r>
        <w:rPr>
          <w:sz w:val="20"/>
        </w:rPr>
        <w:t>Source: Authors’ elaboration.</w:t>
      </w:r>
    </w:p>
    <w:p w14:paraId="436286B6" w14:textId="68C378D0" w:rsidR="00C13490" w:rsidRDefault="00C13490" w:rsidP="00C13490">
      <w:r>
        <w:t xml:space="preserve">Table 2 summarizes the impact of the COVID-19 outbreak on </w:t>
      </w:r>
      <w:r w:rsidR="000F7A4E">
        <w:t xml:space="preserve">Mauritius (and some selected </w:t>
      </w:r>
      <w:r w:rsidR="00430369">
        <w:t xml:space="preserve">SIDS </w:t>
      </w:r>
      <w:r w:rsidR="00703221">
        <w:t>countries</w:t>
      </w:r>
      <w:r w:rsidR="000F7A4E">
        <w:t xml:space="preserve">) </w:t>
      </w:r>
      <w:r>
        <w:t>based on the monthly forecasts and the values of each series for the period January 2020-March 2020 using ARIMA models. A glance at the results indicates that all countries were negatively affected by the COVID-19 outbreak</w:t>
      </w:r>
      <w:r w:rsidR="000F7A4E">
        <w:t>.</w:t>
      </w:r>
      <w:r>
        <w:t xml:space="preserve"> </w:t>
      </w:r>
    </w:p>
    <w:p w14:paraId="35D6BD79" w14:textId="77777777" w:rsidR="00C13490" w:rsidRDefault="00C13490" w:rsidP="00C13490">
      <w:pPr>
        <w:pStyle w:val="Caption"/>
        <w:keepNext/>
      </w:pPr>
      <w:r>
        <w:t xml:space="preserve">Table </w:t>
      </w:r>
      <w:fldSimple w:instr=" SEQ Table \* ARABIC ">
        <w:r>
          <w:rPr>
            <w:noProof/>
          </w:rPr>
          <w:t>2</w:t>
        </w:r>
      </w:fldSimple>
      <w:r>
        <w:t>. Predicted and real number of international tourist arrivals: January 2020-March 2020. ARIMA 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84"/>
        <w:gridCol w:w="2253"/>
        <w:gridCol w:w="1047"/>
        <w:gridCol w:w="1321"/>
      </w:tblGrid>
      <w:tr w:rsidR="00C13490" w:rsidRPr="008D1589" w14:paraId="5EFE1403" w14:textId="77777777" w:rsidTr="008C02D6">
        <w:trPr>
          <w:trHeight w:val="568"/>
        </w:trPr>
        <w:tc>
          <w:tcPr>
            <w:tcW w:w="1418" w:type="dxa"/>
            <w:tcBorders>
              <w:top w:val="single" w:sz="4" w:space="0" w:color="auto"/>
              <w:bottom w:val="single" w:sz="4" w:space="0" w:color="auto"/>
            </w:tcBorders>
            <w:vAlign w:val="center"/>
          </w:tcPr>
          <w:p w14:paraId="0A2F9E22" w14:textId="77777777" w:rsidR="00C13490" w:rsidRPr="008D1589" w:rsidRDefault="00C13490" w:rsidP="008C02D6">
            <w:pPr>
              <w:spacing w:before="0" w:after="0" w:line="240" w:lineRule="auto"/>
              <w:jc w:val="center"/>
              <w:rPr>
                <w:color w:val="000000" w:themeColor="text1"/>
                <w:sz w:val="21"/>
                <w:szCs w:val="21"/>
              </w:rPr>
            </w:pPr>
            <w:r w:rsidRPr="008D1589">
              <w:rPr>
                <w:color w:val="000000" w:themeColor="text1"/>
                <w:sz w:val="21"/>
                <w:szCs w:val="21"/>
              </w:rPr>
              <w:t>Country</w:t>
            </w:r>
          </w:p>
        </w:tc>
        <w:tc>
          <w:tcPr>
            <w:tcW w:w="2693" w:type="dxa"/>
            <w:tcBorders>
              <w:top w:val="single" w:sz="4" w:space="0" w:color="auto"/>
              <w:bottom w:val="single" w:sz="4" w:space="0" w:color="auto"/>
            </w:tcBorders>
            <w:vAlign w:val="center"/>
          </w:tcPr>
          <w:p w14:paraId="5FD2234A" w14:textId="77777777" w:rsidR="00C13490" w:rsidRPr="008D1589" w:rsidRDefault="00C13490" w:rsidP="008C02D6">
            <w:pPr>
              <w:spacing w:before="0" w:after="0" w:line="240" w:lineRule="auto"/>
              <w:jc w:val="center"/>
              <w:rPr>
                <w:color w:val="000000" w:themeColor="text1"/>
                <w:sz w:val="21"/>
                <w:szCs w:val="21"/>
              </w:rPr>
            </w:pPr>
            <w:r w:rsidRPr="008D1589">
              <w:rPr>
                <w:color w:val="000000" w:themeColor="text1"/>
                <w:sz w:val="21"/>
                <w:szCs w:val="21"/>
              </w:rPr>
              <w:t xml:space="preserve">Predicted tourist arrivals </w:t>
            </w:r>
          </w:p>
          <w:p w14:paraId="1BA0BCC7" w14:textId="77777777" w:rsidR="00C13490" w:rsidRPr="008D1589" w:rsidRDefault="00C13490" w:rsidP="008C02D6">
            <w:pPr>
              <w:spacing w:before="0" w:after="0" w:line="240" w:lineRule="auto"/>
              <w:jc w:val="center"/>
              <w:rPr>
                <w:color w:val="000000" w:themeColor="text1"/>
                <w:sz w:val="21"/>
                <w:szCs w:val="21"/>
              </w:rPr>
            </w:pPr>
            <w:r>
              <w:rPr>
                <w:color w:val="000000" w:themeColor="text1"/>
                <w:sz w:val="21"/>
                <w:szCs w:val="21"/>
              </w:rPr>
              <w:t xml:space="preserve">(Jan </w:t>
            </w:r>
            <w:r w:rsidRPr="008D1589">
              <w:rPr>
                <w:color w:val="000000" w:themeColor="text1"/>
                <w:sz w:val="21"/>
                <w:szCs w:val="21"/>
              </w:rPr>
              <w:t>2020 -</w:t>
            </w:r>
            <w:r>
              <w:rPr>
                <w:color w:val="000000" w:themeColor="text1"/>
                <w:sz w:val="21"/>
                <w:szCs w:val="21"/>
              </w:rPr>
              <w:t xml:space="preserve"> Mar</w:t>
            </w:r>
            <w:r w:rsidRPr="008D1589">
              <w:rPr>
                <w:color w:val="000000" w:themeColor="text1"/>
                <w:sz w:val="21"/>
                <w:szCs w:val="21"/>
              </w:rPr>
              <w:t xml:space="preserve"> 2020)</w:t>
            </w:r>
          </w:p>
        </w:tc>
        <w:tc>
          <w:tcPr>
            <w:tcW w:w="2537" w:type="dxa"/>
            <w:gridSpan w:val="2"/>
            <w:tcBorders>
              <w:top w:val="single" w:sz="4" w:space="0" w:color="auto"/>
              <w:bottom w:val="single" w:sz="4" w:space="0" w:color="auto"/>
            </w:tcBorders>
            <w:vAlign w:val="center"/>
          </w:tcPr>
          <w:p w14:paraId="0076F18B" w14:textId="77777777" w:rsidR="00C13490" w:rsidRDefault="00C13490" w:rsidP="008C02D6">
            <w:pPr>
              <w:spacing w:before="0" w:after="0" w:line="240" w:lineRule="auto"/>
              <w:jc w:val="center"/>
              <w:rPr>
                <w:color w:val="000000" w:themeColor="text1"/>
                <w:sz w:val="21"/>
                <w:szCs w:val="21"/>
              </w:rPr>
            </w:pPr>
            <w:r w:rsidRPr="008D1589">
              <w:rPr>
                <w:color w:val="000000" w:themeColor="text1"/>
                <w:sz w:val="21"/>
                <w:szCs w:val="21"/>
              </w:rPr>
              <w:t xml:space="preserve">Tourist arrivals </w:t>
            </w:r>
          </w:p>
          <w:p w14:paraId="6E1D0D67" w14:textId="77777777" w:rsidR="00C13490" w:rsidRPr="008D1589" w:rsidRDefault="00C13490" w:rsidP="008C02D6">
            <w:pPr>
              <w:spacing w:before="0" w:after="0" w:line="240" w:lineRule="auto"/>
              <w:jc w:val="center"/>
              <w:rPr>
                <w:color w:val="000000" w:themeColor="text1"/>
                <w:sz w:val="21"/>
                <w:szCs w:val="21"/>
              </w:rPr>
            </w:pPr>
            <w:r w:rsidRPr="008D1589">
              <w:rPr>
                <w:color w:val="000000" w:themeColor="text1"/>
                <w:sz w:val="21"/>
                <w:szCs w:val="21"/>
              </w:rPr>
              <w:t>(Jan 2020 -</w:t>
            </w:r>
            <w:r>
              <w:rPr>
                <w:color w:val="000000" w:themeColor="text1"/>
                <w:sz w:val="21"/>
                <w:szCs w:val="21"/>
              </w:rPr>
              <w:t xml:space="preserve"> Mar</w:t>
            </w:r>
            <w:r w:rsidRPr="008D1589">
              <w:rPr>
                <w:color w:val="000000" w:themeColor="text1"/>
                <w:sz w:val="21"/>
                <w:szCs w:val="21"/>
              </w:rPr>
              <w:t xml:space="preserve"> 2020)</w:t>
            </w:r>
          </w:p>
        </w:tc>
        <w:tc>
          <w:tcPr>
            <w:tcW w:w="1047" w:type="dxa"/>
            <w:tcBorders>
              <w:top w:val="single" w:sz="4" w:space="0" w:color="auto"/>
              <w:bottom w:val="single" w:sz="4" w:space="0" w:color="auto"/>
            </w:tcBorders>
            <w:vAlign w:val="center"/>
          </w:tcPr>
          <w:p w14:paraId="6B981331" w14:textId="77777777" w:rsidR="00C13490" w:rsidRPr="008D1589" w:rsidRDefault="00C13490" w:rsidP="008C02D6">
            <w:pPr>
              <w:spacing w:before="0" w:after="0" w:line="240" w:lineRule="auto"/>
              <w:jc w:val="center"/>
              <w:rPr>
                <w:color w:val="000000" w:themeColor="text1"/>
                <w:sz w:val="21"/>
                <w:szCs w:val="21"/>
              </w:rPr>
            </w:pPr>
            <w:r w:rsidRPr="008D1589">
              <w:rPr>
                <w:color w:val="000000" w:themeColor="text1"/>
                <w:sz w:val="21"/>
                <w:szCs w:val="21"/>
              </w:rPr>
              <w:t>Absolute effect</w:t>
            </w:r>
          </w:p>
        </w:tc>
        <w:tc>
          <w:tcPr>
            <w:tcW w:w="1321" w:type="dxa"/>
            <w:tcBorders>
              <w:top w:val="single" w:sz="4" w:space="0" w:color="auto"/>
              <w:bottom w:val="single" w:sz="4" w:space="0" w:color="auto"/>
            </w:tcBorders>
            <w:vAlign w:val="center"/>
          </w:tcPr>
          <w:p w14:paraId="44251E09" w14:textId="77777777" w:rsidR="00C13490" w:rsidRPr="008D1589" w:rsidRDefault="00C13490" w:rsidP="008C02D6">
            <w:pPr>
              <w:spacing w:before="0" w:after="0" w:line="240" w:lineRule="auto"/>
              <w:jc w:val="center"/>
              <w:rPr>
                <w:color w:val="000000" w:themeColor="text1"/>
                <w:sz w:val="21"/>
                <w:szCs w:val="21"/>
              </w:rPr>
            </w:pPr>
            <w:r w:rsidRPr="008D1589">
              <w:rPr>
                <w:color w:val="000000" w:themeColor="text1"/>
                <w:sz w:val="21"/>
                <w:szCs w:val="21"/>
              </w:rPr>
              <w:t>Relative effect</w:t>
            </w:r>
          </w:p>
        </w:tc>
      </w:tr>
      <w:tr w:rsidR="00430369" w:rsidRPr="008D1589" w14:paraId="13BB4CAD" w14:textId="77777777" w:rsidTr="008C02D6">
        <w:trPr>
          <w:trHeight w:val="274"/>
        </w:trPr>
        <w:tc>
          <w:tcPr>
            <w:tcW w:w="1418" w:type="dxa"/>
            <w:vAlign w:val="center"/>
          </w:tcPr>
          <w:p w14:paraId="30B4F077" w14:textId="76F6ABB3" w:rsidR="00430369" w:rsidRPr="008D1589" w:rsidRDefault="00430369" w:rsidP="00430369">
            <w:pPr>
              <w:spacing w:before="0" w:after="0" w:line="240" w:lineRule="auto"/>
              <w:rPr>
                <w:color w:val="000000" w:themeColor="text1"/>
                <w:sz w:val="21"/>
                <w:szCs w:val="21"/>
              </w:rPr>
            </w:pPr>
            <w:r w:rsidRPr="008D1589">
              <w:rPr>
                <w:color w:val="000000" w:themeColor="text1"/>
                <w:sz w:val="21"/>
                <w:szCs w:val="21"/>
              </w:rPr>
              <w:t>Bahamas</w:t>
            </w:r>
          </w:p>
        </w:tc>
        <w:tc>
          <w:tcPr>
            <w:tcW w:w="2977" w:type="dxa"/>
            <w:gridSpan w:val="2"/>
            <w:vAlign w:val="center"/>
          </w:tcPr>
          <w:p w14:paraId="2879DA0D" w14:textId="7025F406"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686476</w:t>
            </w:r>
          </w:p>
        </w:tc>
        <w:tc>
          <w:tcPr>
            <w:tcW w:w="2253" w:type="dxa"/>
            <w:vAlign w:val="center"/>
          </w:tcPr>
          <w:p w14:paraId="65AEEFE0" w14:textId="7B0F9013"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567006</w:t>
            </w:r>
          </w:p>
        </w:tc>
        <w:tc>
          <w:tcPr>
            <w:tcW w:w="1047" w:type="dxa"/>
            <w:vAlign w:val="center"/>
          </w:tcPr>
          <w:p w14:paraId="03354556" w14:textId="1F171986"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-119471</w:t>
            </w:r>
          </w:p>
        </w:tc>
        <w:tc>
          <w:tcPr>
            <w:tcW w:w="1321" w:type="dxa"/>
            <w:vAlign w:val="center"/>
          </w:tcPr>
          <w:p w14:paraId="2DB1A95E" w14:textId="543ADD74" w:rsidR="00430369" w:rsidRDefault="00430369" w:rsidP="00430369">
            <w:pPr>
              <w:spacing w:before="0" w:after="0" w:line="240" w:lineRule="auto"/>
              <w:jc w:val="center"/>
              <w:rPr>
                <w:color w:val="000000" w:themeColor="text1"/>
                <w:sz w:val="21"/>
                <w:szCs w:val="21"/>
              </w:rPr>
            </w:pPr>
            <w:r w:rsidRPr="008D1589">
              <w:rPr>
                <w:color w:val="000000" w:themeColor="text1"/>
                <w:sz w:val="21"/>
                <w:szCs w:val="21"/>
              </w:rPr>
              <w:t>-14%</w:t>
            </w:r>
          </w:p>
        </w:tc>
      </w:tr>
      <w:tr w:rsidR="00430369" w:rsidRPr="008D1589" w14:paraId="323F4261" w14:textId="77777777" w:rsidTr="00D85DD7">
        <w:trPr>
          <w:trHeight w:val="274"/>
        </w:trPr>
        <w:tc>
          <w:tcPr>
            <w:tcW w:w="1418" w:type="dxa"/>
            <w:vAlign w:val="center"/>
          </w:tcPr>
          <w:p w14:paraId="3F1544C6" w14:textId="77777777" w:rsidR="00430369" w:rsidRPr="008D1589" w:rsidRDefault="00430369" w:rsidP="00D85DD7">
            <w:pPr>
              <w:spacing w:before="0" w:after="0" w:line="240" w:lineRule="auto"/>
              <w:rPr>
                <w:color w:val="000000" w:themeColor="text1"/>
                <w:sz w:val="21"/>
                <w:szCs w:val="21"/>
              </w:rPr>
            </w:pPr>
            <w:r w:rsidRPr="008D1589">
              <w:rPr>
                <w:color w:val="000000" w:themeColor="text1"/>
                <w:sz w:val="21"/>
                <w:szCs w:val="21"/>
              </w:rPr>
              <w:t>Jamaica</w:t>
            </w:r>
          </w:p>
        </w:tc>
        <w:tc>
          <w:tcPr>
            <w:tcW w:w="2977" w:type="dxa"/>
            <w:gridSpan w:val="2"/>
            <w:vAlign w:val="center"/>
          </w:tcPr>
          <w:p w14:paraId="2DFC4828" w14:textId="77777777" w:rsidR="00430369" w:rsidRPr="008D1589" w:rsidRDefault="00430369" w:rsidP="00D85DD7">
            <w:pPr>
              <w:spacing w:before="0" w:after="0" w:line="240" w:lineRule="auto"/>
              <w:jc w:val="center"/>
              <w:rPr>
                <w:color w:val="000000" w:themeColor="text1"/>
                <w:sz w:val="21"/>
                <w:szCs w:val="21"/>
              </w:rPr>
            </w:pPr>
            <w:r w:rsidRPr="008D1589">
              <w:rPr>
                <w:color w:val="000000" w:themeColor="text1"/>
                <w:sz w:val="21"/>
                <w:szCs w:val="21"/>
              </w:rPr>
              <w:t>424874</w:t>
            </w:r>
          </w:p>
        </w:tc>
        <w:tc>
          <w:tcPr>
            <w:tcW w:w="2253" w:type="dxa"/>
            <w:vAlign w:val="center"/>
          </w:tcPr>
          <w:p w14:paraId="4268F368" w14:textId="77777777" w:rsidR="00430369" w:rsidRPr="008D1589" w:rsidRDefault="00430369" w:rsidP="00D85DD7">
            <w:pPr>
              <w:spacing w:before="0" w:after="0" w:line="240" w:lineRule="auto"/>
              <w:jc w:val="center"/>
              <w:rPr>
                <w:color w:val="000000" w:themeColor="text1"/>
                <w:sz w:val="21"/>
                <w:szCs w:val="21"/>
              </w:rPr>
            </w:pPr>
            <w:r w:rsidRPr="008D1589">
              <w:rPr>
                <w:color w:val="000000" w:themeColor="text1"/>
                <w:sz w:val="21"/>
                <w:szCs w:val="21"/>
              </w:rPr>
              <w:t>341134</w:t>
            </w:r>
          </w:p>
        </w:tc>
        <w:tc>
          <w:tcPr>
            <w:tcW w:w="1047" w:type="dxa"/>
            <w:vAlign w:val="center"/>
          </w:tcPr>
          <w:p w14:paraId="4F4EC48E" w14:textId="77777777" w:rsidR="00430369" w:rsidRPr="008D1589" w:rsidRDefault="00430369" w:rsidP="00D85DD7">
            <w:pPr>
              <w:spacing w:before="0" w:after="0" w:line="240" w:lineRule="auto"/>
              <w:jc w:val="center"/>
              <w:rPr>
                <w:color w:val="000000" w:themeColor="text1"/>
                <w:sz w:val="21"/>
                <w:szCs w:val="21"/>
              </w:rPr>
            </w:pPr>
            <w:r w:rsidRPr="008D1589">
              <w:rPr>
                <w:color w:val="000000" w:themeColor="text1"/>
                <w:sz w:val="21"/>
                <w:szCs w:val="21"/>
              </w:rPr>
              <w:t>-83740</w:t>
            </w:r>
          </w:p>
        </w:tc>
        <w:tc>
          <w:tcPr>
            <w:tcW w:w="1321" w:type="dxa"/>
            <w:vAlign w:val="center"/>
          </w:tcPr>
          <w:p w14:paraId="1BD76B62" w14:textId="77777777" w:rsidR="00430369" w:rsidRPr="008D1589" w:rsidRDefault="00430369" w:rsidP="00D85DD7">
            <w:pPr>
              <w:spacing w:before="0" w:after="0" w:line="240" w:lineRule="auto"/>
              <w:jc w:val="center"/>
              <w:rPr>
                <w:color w:val="000000" w:themeColor="text1"/>
                <w:sz w:val="21"/>
                <w:szCs w:val="21"/>
              </w:rPr>
            </w:pPr>
            <w:r>
              <w:rPr>
                <w:color w:val="000000" w:themeColor="text1"/>
                <w:sz w:val="21"/>
                <w:szCs w:val="21"/>
              </w:rPr>
              <w:t>-20</w:t>
            </w:r>
            <w:r w:rsidRPr="008D1589">
              <w:rPr>
                <w:color w:val="000000" w:themeColor="text1"/>
                <w:sz w:val="21"/>
                <w:szCs w:val="21"/>
              </w:rPr>
              <w:t>%</w:t>
            </w:r>
          </w:p>
        </w:tc>
      </w:tr>
      <w:tr w:rsidR="00430369" w:rsidRPr="008D1589" w14:paraId="7D0D3EE3" w14:textId="77777777" w:rsidTr="008C02D6">
        <w:trPr>
          <w:trHeight w:val="274"/>
        </w:trPr>
        <w:tc>
          <w:tcPr>
            <w:tcW w:w="1418" w:type="dxa"/>
            <w:vAlign w:val="center"/>
          </w:tcPr>
          <w:p w14:paraId="10761B14" w14:textId="77777777" w:rsidR="00430369" w:rsidRPr="008D1589" w:rsidRDefault="00430369" w:rsidP="00430369">
            <w:pPr>
              <w:spacing w:before="0" w:after="0" w:line="240" w:lineRule="auto"/>
              <w:rPr>
                <w:color w:val="000000" w:themeColor="text1"/>
                <w:sz w:val="21"/>
                <w:szCs w:val="21"/>
              </w:rPr>
            </w:pPr>
            <w:r w:rsidRPr="008D1589">
              <w:rPr>
                <w:color w:val="000000" w:themeColor="text1"/>
                <w:sz w:val="21"/>
                <w:szCs w:val="21"/>
              </w:rPr>
              <w:t>Maldives</w:t>
            </w:r>
          </w:p>
        </w:tc>
        <w:tc>
          <w:tcPr>
            <w:tcW w:w="2977" w:type="dxa"/>
            <w:gridSpan w:val="2"/>
            <w:vAlign w:val="center"/>
          </w:tcPr>
          <w:p w14:paraId="1DF97DB3"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130155</w:t>
            </w:r>
          </w:p>
        </w:tc>
        <w:tc>
          <w:tcPr>
            <w:tcW w:w="2253" w:type="dxa"/>
            <w:vAlign w:val="center"/>
          </w:tcPr>
          <w:p w14:paraId="0757EEAF"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127587</w:t>
            </w:r>
          </w:p>
        </w:tc>
        <w:tc>
          <w:tcPr>
            <w:tcW w:w="1047" w:type="dxa"/>
            <w:vAlign w:val="center"/>
          </w:tcPr>
          <w:p w14:paraId="536C5AF5"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-2568</w:t>
            </w:r>
          </w:p>
        </w:tc>
        <w:tc>
          <w:tcPr>
            <w:tcW w:w="1321" w:type="dxa"/>
            <w:vAlign w:val="center"/>
          </w:tcPr>
          <w:p w14:paraId="7EEA495C" w14:textId="77777777" w:rsidR="00430369" w:rsidRPr="001C0CB1" w:rsidRDefault="00430369" w:rsidP="00430369">
            <w:pPr>
              <w:spacing w:before="0" w:after="0" w:line="240" w:lineRule="auto"/>
              <w:jc w:val="center"/>
              <w:rPr>
                <w:b/>
                <w:color w:val="000000" w:themeColor="text1"/>
                <w:sz w:val="21"/>
                <w:szCs w:val="21"/>
              </w:rPr>
            </w:pPr>
            <w:r w:rsidRPr="001C0CB1">
              <w:rPr>
                <w:b/>
                <w:color w:val="000000" w:themeColor="text1"/>
                <w:sz w:val="21"/>
                <w:szCs w:val="21"/>
              </w:rPr>
              <w:t>-2%</w:t>
            </w:r>
          </w:p>
        </w:tc>
      </w:tr>
      <w:tr w:rsidR="00430369" w:rsidRPr="008D1589" w14:paraId="17F29AB8" w14:textId="77777777" w:rsidTr="008C02D6">
        <w:trPr>
          <w:trHeight w:val="274"/>
        </w:trPr>
        <w:tc>
          <w:tcPr>
            <w:tcW w:w="1418" w:type="dxa"/>
            <w:vAlign w:val="center"/>
          </w:tcPr>
          <w:p w14:paraId="00327D09" w14:textId="77777777" w:rsidR="00430369" w:rsidRPr="008D1589" w:rsidRDefault="00430369" w:rsidP="00430369">
            <w:pPr>
              <w:spacing w:before="0" w:after="0" w:line="240" w:lineRule="auto"/>
              <w:rPr>
                <w:color w:val="000000" w:themeColor="text1"/>
                <w:sz w:val="21"/>
                <w:szCs w:val="21"/>
              </w:rPr>
            </w:pPr>
            <w:r w:rsidRPr="008D1589">
              <w:rPr>
                <w:color w:val="000000" w:themeColor="text1"/>
                <w:sz w:val="21"/>
                <w:szCs w:val="21"/>
              </w:rPr>
              <w:t>Mauritius</w:t>
            </w:r>
          </w:p>
        </w:tc>
        <w:tc>
          <w:tcPr>
            <w:tcW w:w="2977" w:type="dxa"/>
            <w:gridSpan w:val="2"/>
            <w:vAlign w:val="center"/>
          </w:tcPr>
          <w:p w14:paraId="2BF36B68"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117559</w:t>
            </w:r>
          </w:p>
        </w:tc>
        <w:tc>
          <w:tcPr>
            <w:tcW w:w="2253" w:type="dxa"/>
            <w:vAlign w:val="center"/>
          </w:tcPr>
          <w:p w14:paraId="346C43E8"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101614</w:t>
            </w:r>
          </w:p>
        </w:tc>
        <w:tc>
          <w:tcPr>
            <w:tcW w:w="1047" w:type="dxa"/>
            <w:vAlign w:val="center"/>
          </w:tcPr>
          <w:p w14:paraId="3875FC50"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-15945</w:t>
            </w:r>
          </w:p>
        </w:tc>
        <w:tc>
          <w:tcPr>
            <w:tcW w:w="1321" w:type="dxa"/>
            <w:vAlign w:val="center"/>
          </w:tcPr>
          <w:p w14:paraId="215D6B85"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-14%</w:t>
            </w:r>
          </w:p>
        </w:tc>
      </w:tr>
      <w:tr w:rsidR="00430369" w:rsidRPr="008D1589" w14:paraId="12A94184" w14:textId="77777777" w:rsidTr="00703221">
        <w:trPr>
          <w:trHeight w:val="274"/>
        </w:trPr>
        <w:tc>
          <w:tcPr>
            <w:tcW w:w="1418" w:type="dxa"/>
            <w:vAlign w:val="center"/>
          </w:tcPr>
          <w:p w14:paraId="512650AC" w14:textId="77777777" w:rsidR="00430369" w:rsidRPr="008D1589" w:rsidRDefault="00430369" w:rsidP="00430369">
            <w:pPr>
              <w:spacing w:before="0" w:after="0" w:line="240" w:lineRule="auto"/>
              <w:rPr>
                <w:color w:val="000000" w:themeColor="text1"/>
                <w:sz w:val="21"/>
                <w:szCs w:val="21"/>
              </w:rPr>
            </w:pPr>
            <w:r>
              <w:rPr>
                <w:color w:val="000000" w:themeColor="text1"/>
                <w:sz w:val="21"/>
                <w:szCs w:val="21"/>
              </w:rPr>
              <w:t>Seychelles</w:t>
            </w:r>
          </w:p>
        </w:tc>
        <w:tc>
          <w:tcPr>
            <w:tcW w:w="2977" w:type="dxa"/>
            <w:gridSpan w:val="2"/>
            <w:vAlign w:val="center"/>
          </w:tcPr>
          <w:p w14:paraId="45F1A96E" w14:textId="77777777" w:rsidR="00430369" w:rsidRPr="008D1589" w:rsidRDefault="00430369" w:rsidP="00430369">
            <w:pPr>
              <w:spacing w:before="0" w:after="0" w:line="240" w:lineRule="auto"/>
              <w:jc w:val="center"/>
              <w:rPr>
                <w:color w:val="000000" w:themeColor="text1"/>
                <w:sz w:val="21"/>
                <w:szCs w:val="21"/>
              </w:rPr>
            </w:pPr>
            <w:r>
              <w:rPr>
                <w:color w:val="000000" w:themeColor="text1"/>
                <w:sz w:val="21"/>
                <w:szCs w:val="21"/>
              </w:rPr>
              <w:t>31640</w:t>
            </w:r>
          </w:p>
        </w:tc>
        <w:tc>
          <w:tcPr>
            <w:tcW w:w="2253" w:type="dxa"/>
            <w:vAlign w:val="center"/>
          </w:tcPr>
          <w:p w14:paraId="62FDBDB8" w14:textId="77777777" w:rsidR="00430369" w:rsidRPr="008D1589" w:rsidRDefault="00430369" w:rsidP="00430369">
            <w:pPr>
              <w:spacing w:before="0" w:after="0" w:line="240" w:lineRule="auto"/>
              <w:jc w:val="center"/>
              <w:rPr>
                <w:color w:val="000000" w:themeColor="text1"/>
                <w:sz w:val="21"/>
                <w:szCs w:val="21"/>
              </w:rPr>
            </w:pPr>
            <w:r>
              <w:rPr>
                <w:color w:val="000000" w:themeColor="text1"/>
                <w:sz w:val="21"/>
                <w:szCs w:val="21"/>
              </w:rPr>
              <w:t>29637</w:t>
            </w:r>
          </w:p>
        </w:tc>
        <w:tc>
          <w:tcPr>
            <w:tcW w:w="1047" w:type="dxa"/>
            <w:vAlign w:val="center"/>
          </w:tcPr>
          <w:p w14:paraId="3B64371A" w14:textId="77777777" w:rsidR="00430369" w:rsidRPr="008D1589" w:rsidRDefault="00430369" w:rsidP="00430369">
            <w:pPr>
              <w:spacing w:before="0" w:after="0" w:line="240" w:lineRule="auto"/>
              <w:jc w:val="center"/>
              <w:rPr>
                <w:color w:val="000000" w:themeColor="text1"/>
                <w:sz w:val="21"/>
                <w:szCs w:val="21"/>
              </w:rPr>
            </w:pPr>
            <w:r>
              <w:rPr>
                <w:color w:val="000000" w:themeColor="text1"/>
                <w:sz w:val="21"/>
                <w:szCs w:val="21"/>
              </w:rPr>
              <w:t>-2003</w:t>
            </w:r>
          </w:p>
        </w:tc>
        <w:tc>
          <w:tcPr>
            <w:tcW w:w="1321" w:type="dxa"/>
            <w:vAlign w:val="center"/>
          </w:tcPr>
          <w:p w14:paraId="0EA2B292" w14:textId="77777777" w:rsidR="00430369" w:rsidRPr="008D1589" w:rsidRDefault="00430369" w:rsidP="00430369">
            <w:pPr>
              <w:spacing w:before="0" w:after="0" w:line="240" w:lineRule="auto"/>
              <w:jc w:val="center"/>
              <w:rPr>
                <w:color w:val="000000" w:themeColor="text1"/>
                <w:sz w:val="21"/>
                <w:szCs w:val="21"/>
              </w:rPr>
            </w:pPr>
            <w:r>
              <w:rPr>
                <w:color w:val="000000" w:themeColor="text1"/>
                <w:sz w:val="21"/>
                <w:szCs w:val="21"/>
              </w:rPr>
              <w:t>-6%</w:t>
            </w:r>
          </w:p>
        </w:tc>
      </w:tr>
      <w:tr w:rsidR="00430369" w:rsidRPr="008D1589" w14:paraId="256865D3" w14:textId="77777777" w:rsidTr="00703221">
        <w:trPr>
          <w:trHeight w:val="274"/>
        </w:trPr>
        <w:tc>
          <w:tcPr>
            <w:tcW w:w="1418" w:type="dxa"/>
            <w:tcBorders>
              <w:bottom w:val="single" w:sz="4" w:space="0" w:color="auto"/>
            </w:tcBorders>
            <w:vAlign w:val="center"/>
          </w:tcPr>
          <w:p w14:paraId="02431A75" w14:textId="77777777" w:rsidR="00430369" w:rsidRPr="008D1589" w:rsidRDefault="00430369" w:rsidP="00430369">
            <w:pPr>
              <w:spacing w:before="0" w:after="0" w:line="240" w:lineRule="auto"/>
              <w:rPr>
                <w:color w:val="000000" w:themeColor="text1"/>
                <w:sz w:val="21"/>
                <w:szCs w:val="21"/>
              </w:rPr>
            </w:pPr>
            <w:r w:rsidRPr="008D1589">
              <w:rPr>
                <w:color w:val="000000" w:themeColor="text1"/>
                <w:sz w:val="21"/>
                <w:szCs w:val="21"/>
              </w:rPr>
              <w:t>Singapore</w:t>
            </w:r>
          </w:p>
        </w:tc>
        <w:tc>
          <w:tcPr>
            <w:tcW w:w="2977" w:type="dxa"/>
            <w:gridSpan w:val="2"/>
            <w:tcBorders>
              <w:bottom w:val="single" w:sz="4" w:space="0" w:color="auto"/>
            </w:tcBorders>
            <w:vAlign w:val="center"/>
          </w:tcPr>
          <w:p w14:paraId="635AA224"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1660094</w:t>
            </w:r>
          </w:p>
        </w:tc>
        <w:tc>
          <w:tcPr>
            <w:tcW w:w="2253" w:type="dxa"/>
            <w:tcBorders>
              <w:bottom w:val="single" w:sz="4" w:space="0" w:color="auto"/>
            </w:tcBorders>
            <w:vAlign w:val="center"/>
          </w:tcPr>
          <w:p w14:paraId="270B1C4B"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887553</w:t>
            </w:r>
          </w:p>
        </w:tc>
        <w:tc>
          <w:tcPr>
            <w:tcW w:w="1047" w:type="dxa"/>
            <w:tcBorders>
              <w:bottom w:val="single" w:sz="4" w:space="0" w:color="auto"/>
            </w:tcBorders>
            <w:vAlign w:val="center"/>
          </w:tcPr>
          <w:p w14:paraId="70493239" w14:textId="77777777" w:rsidR="00430369" w:rsidRPr="008D1589" w:rsidRDefault="00430369" w:rsidP="00430369">
            <w:pPr>
              <w:spacing w:before="0" w:after="0" w:line="240" w:lineRule="auto"/>
              <w:jc w:val="center"/>
              <w:rPr>
                <w:color w:val="000000" w:themeColor="text1"/>
                <w:sz w:val="21"/>
                <w:szCs w:val="21"/>
              </w:rPr>
            </w:pPr>
            <w:r w:rsidRPr="008D1589">
              <w:rPr>
                <w:color w:val="000000" w:themeColor="text1"/>
                <w:sz w:val="21"/>
                <w:szCs w:val="21"/>
              </w:rPr>
              <w:t>-772541</w:t>
            </w:r>
          </w:p>
        </w:tc>
        <w:tc>
          <w:tcPr>
            <w:tcW w:w="1321" w:type="dxa"/>
            <w:tcBorders>
              <w:bottom w:val="single" w:sz="4" w:space="0" w:color="auto"/>
            </w:tcBorders>
            <w:vAlign w:val="center"/>
          </w:tcPr>
          <w:p w14:paraId="4318B1C3" w14:textId="77777777" w:rsidR="00430369" w:rsidRPr="006515BF" w:rsidRDefault="00430369" w:rsidP="00430369">
            <w:pPr>
              <w:spacing w:before="0" w:after="0" w:line="240" w:lineRule="auto"/>
              <w:jc w:val="center"/>
              <w:rPr>
                <w:b/>
                <w:color w:val="000000" w:themeColor="text1"/>
                <w:sz w:val="21"/>
                <w:szCs w:val="21"/>
              </w:rPr>
            </w:pPr>
            <w:r w:rsidRPr="006515BF">
              <w:rPr>
                <w:b/>
                <w:color w:val="000000" w:themeColor="text1"/>
                <w:sz w:val="21"/>
                <w:szCs w:val="21"/>
              </w:rPr>
              <w:t>-47%</w:t>
            </w:r>
          </w:p>
        </w:tc>
      </w:tr>
    </w:tbl>
    <w:p w14:paraId="31171D47" w14:textId="77777777" w:rsidR="00C13490" w:rsidRDefault="00C13490" w:rsidP="00C13490">
      <w:pPr>
        <w:spacing w:after="0" w:line="240" w:lineRule="auto"/>
        <w:rPr>
          <w:sz w:val="20"/>
          <w:szCs w:val="20"/>
        </w:rPr>
      </w:pPr>
      <w:r w:rsidRPr="00F8584A">
        <w:rPr>
          <w:sz w:val="20"/>
          <w:szCs w:val="20"/>
        </w:rPr>
        <w:t xml:space="preserve">Note: </w:t>
      </w:r>
      <w:r w:rsidR="00797451">
        <w:rPr>
          <w:sz w:val="20"/>
          <w:szCs w:val="20"/>
        </w:rPr>
        <w:t>Average</w:t>
      </w:r>
      <w:r>
        <w:rPr>
          <w:sz w:val="20"/>
          <w:szCs w:val="20"/>
        </w:rPr>
        <w:t xml:space="preserve"> tourist arrivals for the period January 2020-March 2020.</w:t>
      </w:r>
    </w:p>
    <w:p w14:paraId="5ECB0D86" w14:textId="77777777" w:rsidR="00C13490" w:rsidRDefault="00C13490" w:rsidP="00C13490">
      <w:pPr>
        <w:spacing w:before="0" w:after="0" w:line="240" w:lineRule="auto"/>
        <w:rPr>
          <w:sz w:val="20"/>
        </w:rPr>
      </w:pPr>
      <w:r>
        <w:rPr>
          <w:sz w:val="20"/>
        </w:rPr>
        <w:t>Source: Authors’ elaboration.</w:t>
      </w:r>
    </w:p>
    <w:p w14:paraId="2ED2BAA0" w14:textId="77777777" w:rsidR="00C13490" w:rsidRDefault="00C13490" w:rsidP="00C13490">
      <w:pPr>
        <w:rPr>
          <w:sz w:val="20"/>
        </w:rPr>
      </w:pPr>
      <w:r>
        <w:t>After an analysis of the time-series using ARIMA models, we interpret the results of the estimations of the impact of the outbreak of the COVID-19 pandemic on the number of international tourist arri</w:t>
      </w:r>
      <w:r w:rsidR="000F7A4E">
        <w:t>vals starting from January 2020</w:t>
      </w:r>
      <w:r>
        <w:t xml:space="preserve"> using the methodology prop</w:t>
      </w:r>
      <w:r w:rsidR="000F7A4E">
        <w:t xml:space="preserve">osed by </w:t>
      </w:r>
      <w:r w:rsidR="000F7A4E">
        <w:lastRenderedPageBreak/>
        <w:t>Brodersen et al. (2015)</w:t>
      </w:r>
      <w:r>
        <w:t>. In particular, we report the results for the whole post-intervention period (January 2020-March 2020) when Seychelles is used as the control variable. Table 3 displays a breakdown of the results of both the average and cumulative impact</w:t>
      </w:r>
      <w:r w:rsidR="005C2C50">
        <w:t>s</w:t>
      </w:r>
      <w:r>
        <w:t xml:space="preserve"> of the outbreak. Similar to the results illustrated based on the ARIMA framework (see Table 2), </w:t>
      </w:r>
      <w:r w:rsidR="0093420A">
        <w:t>both the average and cumulative models</w:t>
      </w:r>
      <w:r w:rsidRPr="00D01807">
        <w:t xml:space="preserve"> disclose a negative coefficient for the absolute and relative effects, thereby suggesting a negative relationship between the outbreak and the number of </w:t>
      </w:r>
      <w:r>
        <w:t>in</w:t>
      </w:r>
      <w:r w:rsidR="000F7A4E">
        <w:t>ternational tourist arrivals</w:t>
      </w:r>
      <w:r>
        <w:t xml:space="preserve">. As can be seen from Table 3, for </w:t>
      </w:r>
      <w:r w:rsidR="00DF24EC">
        <w:t xml:space="preserve">Mauritius for which </w:t>
      </w:r>
      <w:r>
        <w:t>the effect proves to be significant, the posterior probability of a cau</w:t>
      </w:r>
      <w:r w:rsidR="00DF24EC">
        <w:t>sal effect ranges is 98.</w:t>
      </w:r>
      <w:r>
        <w:t>8</w:t>
      </w:r>
      <w:r w:rsidR="00DF24EC">
        <w:t>2</w:t>
      </w:r>
      <w:r>
        <w:t xml:space="preserve">%: </w:t>
      </w:r>
      <w:r w:rsidR="00DF24EC">
        <w:t>implying that</w:t>
      </w:r>
      <w:r>
        <w:t xml:space="preserve"> the outbreak had a greater influence on the number of international tourist arrivals in</w:t>
      </w:r>
      <w:r w:rsidR="00DF24EC">
        <w:t xml:space="preserve"> the country</w:t>
      </w:r>
      <w:r>
        <w:t xml:space="preserve">. This also points out that the </w:t>
      </w:r>
      <w:r w:rsidR="00DF24EC">
        <w:t>tourism sector</w:t>
      </w:r>
      <w:r>
        <w:t xml:space="preserve"> will be eventually mostly influenced by the measures taken to mitigate the spread of the virus in the coming months. </w:t>
      </w:r>
    </w:p>
    <w:p w14:paraId="654E6A02" w14:textId="77777777" w:rsidR="00C13490" w:rsidRDefault="00C13490" w:rsidP="00C13490">
      <w:pPr>
        <w:pStyle w:val="Caption"/>
        <w:keepNext/>
        <w:spacing w:after="120"/>
      </w:pPr>
      <w:r>
        <w:t xml:space="preserve">Table </w:t>
      </w:r>
      <w:fldSimple w:instr=" SEQ Table \* ARABIC ">
        <w:r>
          <w:rPr>
            <w:noProof/>
          </w:rPr>
          <w:t>3</w:t>
        </w:r>
      </w:fldSimple>
      <w:r>
        <w:t>. Estimated impact of the COVID-19 pandemic on the total number of international tourist arrivals: January 2020-March 2020.</w:t>
      </w:r>
    </w:p>
    <w:tbl>
      <w:tblPr>
        <w:tblStyle w:val="TableGrid"/>
        <w:tblW w:w="499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3236"/>
        <w:gridCol w:w="2254"/>
        <w:gridCol w:w="2252"/>
      </w:tblGrid>
      <w:tr w:rsidR="00C13490" w14:paraId="044B9B5E" w14:textId="77777777" w:rsidTr="008C02D6">
        <w:tc>
          <w:tcPr>
            <w:tcW w:w="706" w:type="pct"/>
            <w:tcBorders>
              <w:top w:val="single" w:sz="4" w:space="0" w:color="auto"/>
              <w:bottom w:val="single" w:sz="4" w:space="0" w:color="auto"/>
            </w:tcBorders>
          </w:tcPr>
          <w:p w14:paraId="0C45BF6C" w14:textId="77777777" w:rsidR="00C13490" w:rsidRDefault="00C13490" w:rsidP="008C02D6">
            <w:pPr>
              <w:spacing w:before="0" w:after="0" w:line="240" w:lineRule="auto"/>
              <w:rPr>
                <w:sz w:val="20"/>
              </w:rPr>
            </w:pPr>
            <w:r>
              <w:rPr>
                <w:sz w:val="20"/>
              </w:rPr>
              <w:t>Country</w:t>
            </w:r>
          </w:p>
        </w:tc>
        <w:tc>
          <w:tcPr>
            <w:tcW w:w="1795" w:type="pct"/>
            <w:tcBorders>
              <w:top w:val="single" w:sz="4" w:space="0" w:color="auto"/>
              <w:bottom w:val="single" w:sz="4" w:space="0" w:color="auto"/>
            </w:tcBorders>
          </w:tcPr>
          <w:p w14:paraId="6ACD4CE7" w14:textId="77777777" w:rsidR="00C13490" w:rsidRDefault="00C13490" w:rsidP="008C02D6">
            <w:pPr>
              <w:spacing w:before="0" w:after="0" w:line="240" w:lineRule="auto"/>
              <w:jc w:val="center"/>
              <w:rPr>
                <w:sz w:val="20"/>
              </w:rPr>
            </w:pPr>
          </w:p>
        </w:tc>
        <w:tc>
          <w:tcPr>
            <w:tcW w:w="1250" w:type="pct"/>
            <w:tcBorders>
              <w:top w:val="single" w:sz="4" w:space="0" w:color="auto"/>
              <w:bottom w:val="single" w:sz="4" w:space="0" w:color="auto"/>
            </w:tcBorders>
          </w:tcPr>
          <w:p w14:paraId="610C1C5F" w14:textId="77777777" w:rsidR="00C13490" w:rsidRDefault="00C13490" w:rsidP="008C02D6">
            <w:pPr>
              <w:spacing w:before="0" w:after="0" w:line="240" w:lineRule="auto"/>
              <w:jc w:val="center"/>
              <w:rPr>
                <w:sz w:val="20"/>
              </w:rPr>
            </w:pPr>
            <w:r>
              <w:rPr>
                <w:sz w:val="20"/>
              </w:rPr>
              <w:t>Average</w:t>
            </w:r>
          </w:p>
        </w:tc>
        <w:tc>
          <w:tcPr>
            <w:tcW w:w="1249" w:type="pct"/>
            <w:tcBorders>
              <w:top w:val="single" w:sz="4" w:space="0" w:color="auto"/>
              <w:bottom w:val="single" w:sz="4" w:space="0" w:color="auto"/>
            </w:tcBorders>
          </w:tcPr>
          <w:p w14:paraId="28A95C6D" w14:textId="77777777" w:rsidR="00C13490" w:rsidRDefault="00C13490" w:rsidP="008C02D6">
            <w:pPr>
              <w:spacing w:before="0" w:after="0" w:line="240" w:lineRule="auto"/>
              <w:jc w:val="center"/>
              <w:rPr>
                <w:sz w:val="20"/>
              </w:rPr>
            </w:pPr>
            <w:r>
              <w:rPr>
                <w:sz w:val="20"/>
              </w:rPr>
              <w:t>Cumulative</w:t>
            </w:r>
          </w:p>
        </w:tc>
      </w:tr>
      <w:tr w:rsidR="00C13490" w14:paraId="2B3AD8CA" w14:textId="77777777" w:rsidTr="008C02D6">
        <w:tc>
          <w:tcPr>
            <w:tcW w:w="706" w:type="pct"/>
            <w:vMerge w:val="restart"/>
            <w:tcBorders>
              <w:top w:val="single" w:sz="4" w:space="0" w:color="auto"/>
              <w:bottom w:val="nil"/>
            </w:tcBorders>
            <w:vAlign w:val="center"/>
          </w:tcPr>
          <w:p w14:paraId="6394097D" w14:textId="77777777" w:rsidR="00C13490" w:rsidRPr="007E1FA2" w:rsidRDefault="00C13490" w:rsidP="008C02D6">
            <w:pPr>
              <w:spacing w:before="0" w:after="0" w:line="240" w:lineRule="auto"/>
              <w:rPr>
                <w:sz w:val="20"/>
                <w:szCs w:val="20"/>
              </w:rPr>
            </w:pPr>
            <w:r>
              <w:rPr>
                <w:sz w:val="20"/>
                <w:szCs w:val="20"/>
              </w:rPr>
              <w:t>Mauritius</w:t>
            </w:r>
          </w:p>
        </w:tc>
        <w:tc>
          <w:tcPr>
            <w:tcW w:w="1795" w:type="pct"/>
            <w:tcBorders>
              <w:top w:val="single" w:sz="4" w:space="0" w:color="auto"/>
              <w:bottom w:val="nil"/>
            </w:tcBorders>
            <w:vAlign w:val="center"/>
          </w:tcPr>
          <w:p w14:paraId="413CDDEC" w14:textId="77777777" w:rsidR="00C13490" w:rsidRPr="007E1FA2" w:rsidRDefault="00C13490" w:rsidP="008C02D6">
            <w:pPr>
              <w:spacing w:before="0" w:after="0" w:line="240" w:lineRule="auto"/>
              <w:rPr>
                <w:sz w:val="20"/>
                <w:szCs w:val="20"/>
              </w:rPr>
            </w:pPr>
            <w:r w:rsidRPr="007E1FA2">
              <w:rPr>
                <w:sz w:val="20"/>
                <w:szCs w:val="20"/>
              </w:rPr>
              <w:t>Actual</w:t>
            </w:r>
          </w:p>
        </w:tc>
        <w:tc>
          <w:tcPr>
            <w:tcW w:w="1250" w:type="pct"/>
            <w:tcBorders>
              <w:top w:val="single" w:sz="4" w:space="0" w:color="auto"/>
              <w:bottom w:val="nil"/>
            </w:tcBorders>
            <w:vAlign w:val="center"/>
          </w:tcPr>
          <w:p w14:paraId="571A7495" w14:textId="77777777" w:rsidR="00C13490" w:rsidRPr="007E1FA2" w:rsidRDefault="00C13490" w:rsidP="008C02D6">
            <w:pPr>
              <w:spacing w:before="0" w:after="0" w:line="240" w:lineRule="auto"/>
              <w:jc w:val="center"/>
              <w:rPr>
                <w:sz w:val="20"/>
                <w:szCs w:val="20"/>
              </w:rPr>
            </w:pPr>
            <w:r>
              <w:rPr>
                <w:sz w:val="20"/>
                <w:szCs w:val="20"/>
              </w:rPr>
              <w:t>100000</w:t>
            </w:r>
          </w:p>
        </w:tc>
        <w:tc>
          <w:tcPr>
            <w:tcW w:w="1249" w:type="pct"/>
            <w:tcBorders>
              <w:top w:val="single" w:sz="4" w:space="0" w:color="auto"/>
              <w:bottom w:val="nil"/>
            </w:tcBorders>
            <w:vAlign w:val="center"/>
          </w:tcPr>
          <w:p w14:paraId="2CF76DC5" w14:textId="77777777" w:rsidR="00C13490" w:rsidRPr="007E1FA2" w:rsidRDefault="00C13490" w:rsidP="008C02D6">
            <w:pPr>
              <w:spacing w:before="0" w:after="0" w:line="240" w:lineRule="auto"/>
              <w:jc w:val="center"/>
              <w:rPr>
                <w:sz w:val="20"/>
                <w:szCs w:val="20"/>
              </w:rPr>
            </w:pPr>
            <w:r>
              <w:rPr>
                <w:sz w:val="20"/>
                <w:szCs w:val="20"/>
              </w:rPr>
              <w:t>300000</w:t>
            </w:r>
          </w:p>
        </w:tc>
      </w:tr>
      <w:tr w:rsidR="00C13490" w14:paraId="177E02D8" w14:textId="77777777" w:rsidTr="008C02D6">
        <w:tc>
          <w:tcPr>
            <w:tcW w:w="706" w:type="pct"/>
            <w:vMerge/>
            <w:tcBorders>
              <w:top w:val="nil"/>
              <w:bottom w:val="nil"/>
            </w:tcBorders>
          </w:tcPr>
          <w:p w14:paraId="0B9B7608" w14:textId="77777777" w:rsidR="00C13490" w:rsidRPr="007E1FA2" w:rsidRDefault="00C13490" w:rsidP="008C02D6">
            <w:pPr>
              <w:spacing w:before="0" w:after="0" w:line="240" w:lineRule="auto"/>
              <w:rPr>
                <w:sz w:val="20"/>
                <w:szCs w:val="20"/>
              </w:rPr>
            </w:pPr>
          </w:p>
        </w:tc>
        <w:tc>
          <w:tcPr>
            <w:tcW w:w="1795" w:type="pct"/>
            <w:tcBorders>
              <w:top w:val="nil"/>
              <w:bottom w:val="nil"/>
            </w:tcBorders>
            <w:vAlign w:val="center"/>
          </w:tcPr>
          <w:p w14:paraId="660BD0AB" w14:textId="77777777" w:rsidR="00C13490" w:rsidRPr="007E1FA2" w:rsidRDefault="00C13490" w:rsidP="008C02D6">
            <w:pPr>
              <w:spacing w:before="0" w:after="0" w:line="240" w:lineRule="auto"/>
              <w:rPr>
                <w:sz w:val="20"/>
                <w:szCs w:val="20"/>
              </w:rPr>
            </w:pPr>
            <w:r w:rsidRPr="007E1FA2">
              <w:rPr>
                <w:sz w:val="20"/>
                <w:szCs w:val="20"/>
              </w:rPr>
              <w:t>Prediction (S.D.)</w:t>
            </w:r>
          </w:p>
        </w:tc>
        <w:tc>
          <w:tcPr>
            <w:tcW w:w="1250" w:type="pct"/>
            <w:tcBorders>
              <w:top w:val="nil"/>
              <w:bottom w:val="nil"/>
            </w:tcBorders>
            <w:vAlign w:val="center"/>
          </w:tcPr>
          <w:p w14:paraId="6E512010" w14:textId="77777777" w:rsidR="00C13490" w:rsidRPr="007E1FA2" w:rsidRDefault="00C13490" w:rsidP="008C02D6">
            <w:pPr>
              <w:spacing w:before="0" w:after="0" w:line="240" w:lineRule="auto"/>
              <w:jc w:val="center"/>
              <w:rPr>
                <w:sz w:val="20"/>
                <w:szCs w:val="20"/>
              </w:rPr>
            </w:pPr>
            <w:r>
              <w:rPr>
                <w:sz w:val="20"/>
                <w:szCs w:val="20"/>
              </w:rPr>
              <w:t>113853</w:t>
            </w:r>
            <w:r w:rsidRPr="007E1FA2">
              <w:rPr>
                <w:sz w:val="20"/>
                <w:szCs w:val="20"/>
              </w:rPr>
              <w:t xml:space="preserve"> (</w:t>
            </w:r>
            <w:r>
              <w:rPr>
                <w:sz w:val="20"/>
                <w:szCs w:val="20"/>
              </w:rPr>
              <w:t>5257</w:t>
            </w:r>
            <w:r w:rsidRPr="007E1FA2">
              <w:rPr>
                <w:sz w:val="20"/>
                <w:szCs w:val="20"/>
              </w:rPr>
              <w:t>)</w:t>
            </w:r>
          </w:p>
        </w:tc>
        <w:tc>
          <w:tcPr>
            <w:tcW w:w="1249" w:type="pct"/>
            <w:tcBorders>
              <w:top w:val="nil"/>
              <w:bottom w:val="nil"/>
            </w:tcBorders>
            <w:vAlign w:val="center"/>
          </w:tcPr>
          <w:p w14:paraId="3947EDE3" w14:textId="77777777" w:rsidR="00C13490" w:rsidRPr="007E1FA2" w:rsidRDefault="00C13490" w:rsidP="008C02D6">
            <w:pPr>
              <w:spacing w:before="0" w:after="0" w:line="240" w:lineRule="auto"/>
              <w:jc w:val="center"/>
              <w:rPr>
                <w:sz w:val="20"/>
                <w:szCs w:val="20"/>
              </w:rPr>
            </w:pPr>
            <w:r>
              <w:rPr>
                <w:sz w:val="20"/>
                <w:szCs w:val="20"/>
              </w:rPr>
              <w:t>341560</w:t>
            </w:r>
            <w:r w:rsidRPr="007E1FA2">
              <w:rPr>
                <w:sz w:val="20"/>
                <w:szCs w:val="20"/>
              </w:rPr>
              <w:t xml:space="preserve"> (</w:t>
            </w:r>
            <w:r>
              <w:rPr>
                <w:sz w:val="20"/>
                <w:szCs w:val="20"/>
              </w:rPr>
              <w:t>15771</w:t>
            </w:r>
            <w:r w:rsidRPr="007E1FA2">
              <w:rPr>
                <w:sz w:val="20"/>
                <w:szCs w:val="20"/>
              </w:rPr>
              <w:t>)</w:t>
            </w:r>
          </w:p>
        </w:tc>
      </w:tr>
      <w:tr w:rsidR="00C13490" w14:paraId="111F6FD0" w14:textId="77777777" w:rsidTr="008C02D6">
        <w:tc>
          <w:tcPr>
            <w:tcW w:w="706" w:type="pct"/>
            <w:vMerge/>
            <w:tcBorders>
              <w:top w:val="nil"/>
              <w:bottom w:val="nil"/>
            </w:tcBorders>
          </w:tcPr>
          <w:p w14:paraId="583FE917" w14:textId="77777777" w:rsidR="00C13490" w:rsidRPr="007E1FA2" w:rsidRDefault="00C13490" w:rsidP="008C02D6">
            <w:pPr>
              <w:spacing w:before="0" w:after="0" w:line="240" w:lineRule="auto"/>
              <w:rPr>
                <w:sz w:val="20"/>
                <w:szCs w:val="20"/>
              </w:rPr>
            </w:pPr>
          </w:p>
        </w:tc>
        <w:tc>
          <w:tcPr>
            <w:tcW w:w="1795" w:type="pct"/>
            <w:tcBorders>
              <w:top w:val="nil"/>
              <w:bottom w:val="nil"/>
            </w:tcBorders>
            <w:vAlign w:val="center"/>
          </w:tcPr>
          <w:p w14:paraId="26DE0248" w14:textId="77777777" w:rsidR="00C13490" w:rsidRPr="007E1FA2" w:rsidRDefault="00C13490" w:rsidP="008C02D6">
            <w:pPr>
              <w:spacing w:before="0" w:after="0" w:line="240" w:lineRule="auto"/>
              <w:rPr>
                <w:sz w:val="20"/>
                <w:szCs w:val="20"/>
              </w:rPr>
            </w:pPr>
            <w:r w:rsidRPr="007E1FA2">
              <w:rPr>
                <w:sz w:val="20"/>
                <w:szCs w:val="20"/>
              </w:rPr>
              <w:t>95% confidence interval</w:t>
            </w:r>
          </w:p>
        </w:tc>
        <w:tc>
          <w:tcPr>
            <w:tcW w:w="1250" w:type="pct"/>
            <w:tcBorders>
              <w:top w:val="nil"/>
              <w:bottom w:val="nil"/>
            </w:tcBorders>
            <w:vAlign w:val="center"/>
          </w:tcPr>
          <w:p w14:paraId="2E0A3F5A" w14:textId="77777777" w:rsidR="00C13490" w:rsidRPr="007E1FA2" w:rsidRDefault="00C13490" w:rsidP="008C02D6">
            <w:pPr>
              <w:spacing w:before="0" w:after="0" w:line="240" w:lineRule="auto"/>
              <w:jc w:val="center"/>
              <w:rPr>
                <w:sz w:val="20"/>
                <w:szCs w:val="20"/>
              </w:rPr>
            </w:pPr>
            <w:r>
              <w:rPr>
                <w:sz w:val="20"/>
                <w:szCs w:val="20"/>
              </w:rPr>
              <w:t>[103335</w:t>
            </w:r>
            <w:r w:rsidRPr="007E1FA2">
              <w:rPr>
                <w:sz w:val="20"/>
                <w:szCs w:val="20"/>
              </w:rPr>
              <w:t xml:space="preserve">, </w:t>
            </w:r>
            <w:r>
              <w:rPr>
                <w:sz w:val="20"/>
                <w:szCs w:val="20"/>
              </w:rPr>
              <w:t>124141</w:t>
            </w:r>
            <w:r w:rsidRPr="007E1FA2">
              <w:rPr>
                <w:sz w:val="20"/>
                <w:szCs w:val="20"/>
              </w:rPr>
              <w:t>]</w:t>
            </w:r>
          </w:p>
        </w:tc>
        <w:tc>
          <w:tcPr>
            <w:tcW w:w="1249" w:type="pct"/>
            <w:tcBorders>
              <w:top w:val="nil"/>
              <w:bottom w:val="nil"/>
            </w:tcBorders>
            <w:vAlign w:val="center"/>
          </w:tcPr>
          <w:p w14:paraId="5A2D2634" w14:textId="77777777" w:rsidR="00C13490" w:rsidRPr="007E1FA2" w:rsidRDefault="00C13490" w:rsidP="008C02D6">
            <w:pPr>
              <w:spacing w:before="0" w:after="0" w:line="240" w:lineRule="auto"/>
              <w:jc w:val="center"/>
              <w:rPr>
                <w:sz w:val="20"/>
                <w:szCs w:val="20"/>
              </w:rPr>
            </w:pPr>
            <w:r>
              <w:rPr>
                <w:sz w:val="20"/>
                <w:szCs w:val="20"/>
              </w:rPr>
              <w:t>[310005, 372424</w:t>
            </w:r>
            <w:r w:rsidRPr="007E1FA2">
              <w:rPr>
                <w:sz w:val="20"/>
                <w:szCs w:val="20"/>
              </w:rPr>
              <w:t>]</w:t>
            </w:r>
          </w:p>
        </w:tc>
      </w:tr>
      <w:tr w:rsidR="00C13490" w14:paraId="1AD0026E" w14:textId="77777777" w:rsidTr="008C02D6">
        <w:tc>
          <w:tcPr>
            <w:tcW w:w="706" w:type="pct"/>
            <w:vMerge/>
            <w:tcBorders>
              <w:top w:val="nil"/>
              <w:bottom w:val="nil"/>
            </w:tcBorders>
          </w:tcPr>
          <w:p w14:paraId="7E1126A5" w14:textId="77777777" w:rsidR="00C13490" w:rsidRPr="007E1FA2" w:rsidRDefault="00C13490" w:rsidP="008C02D6">
            <w:pPr>
              <w:spacing w:before="0" w:after="0" w:line="240" w:lineRule="auto"/>
              <w:rPr>
                <w:sz w:val="20"/>
                <w:szCs w:val="20"/>
              </w:rPr>
            </w:pPr>
          </w:p>
        </w:tc>
        <w:tc>
          <w:tcPr>
            <w:tcW w:w="1795" w:type="pct"/>
            <w:tcBorders>
              <w:top w:val="nil"/>
              <w:bottom w:val="nil"/>
            </w:tcBorders>
            <w:vAlign w:val="center"/>
          </w:tcPr>
          <w:p w14:paraId="73048EF6" w14:textId="77777777" w:rsidR="00C13490" w:rsidRPr="007E1FA2" w:rsidRDefault="00C13490" w:rsidP="008C02D6">
            <w:pPr>
              <w:spacing w:before="0" w:after="0" w:line="240" w:lineRule="auto"/>
              <w:rPr>
                <w:sz w:val="20"/>
                <w:szCs w:val="20"/>
              </w:rPr>
            </w:pPr>
            <w:r w:rsidRPr="007E1FA2">
              <w:rPr>
                <w:sz w:val="20"/>
                <w:szCs w:val="20"/>
              </w:rPr>
              <w:t>Absolute effect (S.D.)</w:t>
            </w:r>
          </w:p>
        </w:tc>
        <w:tc>
          <w:tcPr>
            <w:tcW w:w="1250" w:type="pct"/>
            <w:tcBorders>
              <w:top w:val="nil"/>
              <w:bottom w:val="nil"/>
            </w:tcBorders>
            <w:vAlign w:val="center"/>
          </w:tcPr>
          <w:p w14:paraId="10ED597F" w14:textId="77777777" w:rsidR="00C13490" w:rsidRPr="007E1FA2" w:rsidRDefault="00C13490" w:rsidP="008C02D6">
            <w:pPr>
              <w:spacing w:before="0" w:after="0" w:line="240" w:lineRule="auto"/>
              <w:jc w:val="center"/>
              <w:rPr>
                <w:sz w:val="20"/>
                <w:szCs w:val="20"/>
              </w:rPr>
            </w:pPr>
            <w:r>
              <w:rPr>
                <w:sz w:val="20"/>
                <w:szCs w:val="20"/>
              </w:rPr>
              <w:t>-12239 (5257</w:t>
            </w:r>
            <w:r w:rsidRPr="007E1FA2">
              <w:rPr>
                <w:sz w:val="20"/>
                <w:szCs w:val="20"/>
              </w:rPr>
              <w:t>)</w:t>
            </w:r>
          </w:p>
        </w:tc>
        <w:tc>
          <w:tcPr>
            <w:tcW w:w="1249" w:type="pct"/>
            <w:tcBorders>
              <w:top w:val="nil"/>
              <w:bottom w:val="nil"/>
            </w:tcBorders>
            <w:vAlign w:val="center"/>
          </w:tcPr>
          <w:p w14:paraId="7C8F26CA" w14:textId="77777777" w:rsidR="00C13490" w:rsidRPr="007E1FA2" w:rsidRDefault="00C13490" w:rsidP="008C02D6">
            <w:pPr>
              <w:spacing w:before="0" w:after="0" w:line="240" w:lineRule="auto"/>
              <w:jc w:val="center"/>
              <w:rPr>
                <w:sz w:val="20"/>
                <w:szCs w:val="20"/>
              </w:rPr>
            </w:pPr>
            <w:r>
              <w:rPr>
                <w:sz w:val="20"/>
                <w:szCs w:val="20"/>
              </w:rPr>
              <w:t>-36718 (15771</w:t>
            </w:r>
            <w:r w:rsidRPr="007E1FA2">
              <w:rPr>
                <w:sz w:val="20"/>
                <w:szCs w:val="20"/>
              </w:rPr>
              <w:t>)</w:t>
            </w:r>
          </w:p>
        </w:tc>
      </w:tr>
      <w:tr w:rsidR="00C13490" w14:paraId="2E1C140A" w14:textId="77777777" w:rsidTr="008C02D6">
        <w:tc>
          <w:tcPr>
            <w:tcW w:w="706" w:type="pct"/>
            <w:vMerge/>
            <w:tcBorders>
              <w:top w:val="nil"/>
              <w:bottom w:val="nil"/>
            </w:tcBorders>
          </w:tcPr>
          <w:p w14:paraId="38F9F0EE" w14:textId="77777777" w:rsidR="00C13490" w:rsidRPr="007E1FA2" w:rsidRDefault="00C13490" w:rsidP="008C02D6">
            <w:pPr>
              <w:spacing w:before="0" w:after="0" w:line="240" w:lineRule="auto"/>
              <w:rPr>
                <w:sz w:val="20"/>
                <w:szCs w:val="20"/>
              </w:rPr>
            </w:pPr>
          </w:p>
        </w:tc>
        <w:tc>
          <w:tcPr>
            <w:tcW w:w="1795" w:type="pct"/>
            <w:tcBorders>
              <w:top w:val="nil"/>
              <w:bottom w:val="nil"/>
            </w:tcBorders>
            <w:vAlign w:val="center"/>
          </w:tcPr>
          <w:p w14:paraId="679CB26D" w14:textId="77777777" w:rsidR="00C13490" w:rsidRPr="007E1FA2" w:rsidRDefault="00C13490" w:rsidP="008C02D6">
            <w:pPr>
              <w:spacing w:before="0" w:after="0" w:line="240" w:lineRule="auto"/>
              <w:rPr>
                <w:sz w:val="20"/>
                <w:szCs w:val="20"/>
              </w:rPr>
            </w:pPr>
            <w:r w:rsidRPr="007E1FA2">
              <w:rPr>
                <w:sz w:val="20"/>
                <w:szCs w:val="20"/>
              </w:rPr>
              <w:t>95% confidence interval</w:t>
            </w:r>
          </w:p>
        </w:tc>
        <w:tc>
          <w:tcPr>
            <w:tcW w:w="1250" w:type="pct"/>
            <w:tcBorders>
              <w:top w:val="nil"/>
              <w:bottom w:val="nil"/>
            </w:tcBorders>
            <w:vAlign w:val="center"/>
          </w:tcPr>
          <w:p w14:paraId="0175E2E2" w14:textId="77777777" w:rsidR="00C13490" w:rsidRPr="007E1FA2" w:rsidRDefault="00C13490" w:rsidP="008C02D6">
            <w:pPr>
              <w:spacing w:before="0" w:after="0" w:line="240" w:lineRule="auto"/>
              <w:jc w:val="center"/>
              <w:rPr>
                <w:sz w:val="20"/>
                <w:szCs w:val="20"/>
              </w:rPr>
            </w:pPr>
            <w:r>
              <w:rPr>
                <w:sz w:val="20"/>
                <w:szCs w:val="20"/>
              </w:rPr>
              <w:t>[-22527, -1721</w:t>
            </w:r>
            <w:r w:rsidRPr="007E1FA2">
              <w:rPr>
                <w:sz w:val="20"/>
                <w:szCs w:val="20"/>
              </w:rPr>
              <w:t>]</w:t>
            </w:r>
          </w:p>
        </w:tc>
        <w:tc>
          <w:tcPr>
            <w:tcW w:w="1249" w:type="pct"/>
            <w:tcBorders>
              <w:top w:val="nil"/>
              <w:bottom w:val="nil"/>
            </w:tcBorders>
            <w:vAlign w:val="center"/>
          </w:tcPr>
          <w:p w14:paraId="228D9F11" w14:textId="77777777" w:rsidR="00C13490" w:rsidRPr="007E1FA2" w:rsidRDefault="00C13490" w:rsidP="008C02D6">
            <w:pPr>
              <w:spacing w:before="0" w:after="0" w:line="240" w:lineRule="auto"/>
              <w:jc w:val="center"/>
              <w:rPr>
                <w:sz w:val="20"/>
                <w:szCs w:val="20"/>
              </w:rPr>
            </w:pPr>
            <w:r>
              <w:rPr>
                <w:sz w:val="20"/>
                <w:szCs w:val="20"/>
              </w:rPr>
              <w:t>[-67582, -5163</w:t>
            </w:r>
            <w:r w:rsidRPr="007E1FA2">
              <w:rPr>
                <w:sz w:val="20"/>
                <w:szCs w:val="20"/>
              </w:rPr>
              <w:t>]</w:t>
            </w:r>
          </w:p>
        </w:tc>
      </w:tr>
      <w:tr w:rsidR="00C13490" w14:paraId="69DB631C" w14:textId="77777777" w:rsidTr="008C02D6">
        <w:tc>
          <w:tcPr>
            <w:tcW w:w="706" w:type="pct"/>
            <w:vMerge/>
            <w:tcBorders>
              <w:top w:val="nil"/>
              <w:bottom w:val="nil"/>
            </w:tcBorders>
          </w:tcPr>
          <w:p w14:paraId="06397FD7" w14:textId="77777777" w:rsidR="00C13490" w:rsidRPr="007E1FA2" w:rsidRDefault="00C13490" w:rsidP="008C02D6">
            <w:pPr>
              <w:spacing w:before="0" w:after="0" w:line="240" w:lineRule="auto"/>
              <w:rPr>
                <w:sz w:val="20"/>
                <w:szCs w:val="20"/>
              </w:rPr>
            </w:pPr>
          </w:p>
        </w:tc>
        <w:tc>
          <w:tcPr>
            <w:tcW w:w="1795" w:type="pct"/>
            <w:tcBorders>
              <w:top w:val="nil"/>
              <w:bottom w:val="nil"/>
            </w:tcBorders>
            <w:vAlign w:val="center"/>
          </w:tcPr>
          <w:p w14:paraId="66EA1FC6" w14:textId="77777777" w:rsidR="00C13490" w:rsidRPr="007E1FA2" w:rsidRDefault="00C13490" w:rsidP="008C02D6">
            <w:pPr>
              <w:spacing w:before="0" w:after="0" w:line="240" w:lineRule="auto"/>
              <w:rPr>
                <w:sz w:val="20"/>
                <w:szCs w:val="20"/>
              </w:rPr>
            </w:pPr>
            <w:r w:rsidRPr="007E1FA2">
              <w:rPr>
                <w:sz w:val="20"/>
                <w:szCs w:val="20"/>
              </w:rPr>
              <w:t>Relative effect (S.D.)</w:t>
            </w:r>
          </w:p>
        </w:tc>
        <w:tc>
          <w:tcPr>
            <w:tcW w:w="1250" w:type="pct"/>
            <w:tcBorders>
              <w:top w:val="nil"/>
              <w:bottom w:val="nil"/>
            </w:tcBorders>
            <w:vAlign w:val="center"/>
          </w:tcPr>
          <w:p w14:paraId="3ED1EE1F" w14:textId="77777777" w:rsidR="00C13490" w:rsidRPr="007E1FA2" w:rsidRDefault="00C13490" w:rsidP="008C02D6">
            <w:pPr>
              <w:spacing w:before="0" w:after="0" w:line="240" w:lineRule="auto"/>
              <w:jc w:val="center"/>
              <w:rPr>
                <w:sz w:val="20"/>
                <w:szCs w:val="20"/>
              </w:rPr>
            </w:pPr>
            <w:r>
              <w:rPr>
                <w:sz w:val="20"/>
                <w:szCs w:val="20"/>
              </w:rPr>
              <w:t>-11</w:t>
            </w:r>
            <w:r w:rsidRPr="007E1FA2">
              <w:rPr>
                <w:sz w:val="20"/>
                <w:szCs w:val="20"/>
              </w:rPr>
              <w:t>% (</w:t>
            </w:r>
            <w:r>
              <w:rPr>
                <w:sz w:val="20"/>
                <w:szCs w:val="20"/>
              </w:rPr>
              <w:t>4.6%</w:t>
            </w:r>
            <w:r w:rsidRPr="007E1FA2">
              <w:rPr>
                <w:sz w:val="20"/>
                <w:szCs w:val="20"/>
              </w:rPr>
              <w:t>)</w:t>
            </w:r>
          </w:p>
        </w:tc>
        <w:tc>
          <w:tcPr>
            <w:tcW w:w="1249" w:type="pct"/>
            <w:tcBorders>
              <w:top w:val="nil"/>
              <w:bottom w:val="nil"/>
            </w:tcBorders>
            <w:vAlign w:val="center"/>
          </w:tcPr>
          <w:p w14:paraId="16A8EEBC" w14:textId="77777777" w:rsidR="00C13490" w:rsidRPr="007E1FA2" w:rsidRDefault="00C13490" w:rsidP="008C02D6">
            <w:pPr>
              <w:spacing w:before="0" w:after="0" w:line="240" w:lineRule="auto"/>
              <w:jc w:val="center"/>
              <w:rPr>
                <w:sz w:val="20"/>
                <w:szCs w:val="20"/>
              </w:rPr>
            </w:pPr>
            <w:r>
              <w:rPr>
                <w:sz w:val="20"/>
                <w:szCs w:val="20"/>
              </w:rPr>
              <w:t>-11</w:t>
            </w:r>
            <w:r w:rsidRPr="007E1FA2">
              <w:rPr>
                <w:sz w:val="20"/>
                <w:szCs w:val="20"/>
              </w:rPr>
              <w:t>% (</w:t>
            </w:r>
            <w:r>
              <w:rPr>
                <w:sz w:val="20"/>
                <w:szCs w:val="20"/>
              </w:rPr>
              <w:t>4.6%</w:t>
            </w:r>
            <w:r w:rsidRPr="007E1FA2">
              <w:rPr>
                <w:sz w:val="20"/>
                <w:szCs w:val="20"/>
              </w:rPr>
              <w:t>)</w:t>
            </w:r>
          </w:p>
        </w:tc>
      </w:tr>
      <w:tr w:rsidR="00C13490" w14:paraId="5A1C0A65" w14:textId="77777777" w:rsidTr="008C02D6">
        <w:tc>
          <w:tcPr>
            <w:tcW w:w="706" w:type="pct"/>
            <w:vMerge/>
            <w:tcBorders>
              <w:top w:val="nil"/>
              <w:bottom w:val="nil"/>
            </w:tcBorders>
          </w:tcPr>
          <w:p w14:paraId="20760795" w14:textId="77777777" w:rsidR="00C13490" w:rsidRPr="007E1FA2" w:rsidRDefault="00C13490" w:rsidP="008C02D6">
            <w:pPr>
              <w:spacing w:before="0" w:after="0" w:line="240" w:lineRule="auto"/>
              <w:rPr>
                <w:sz w:val="20"/>
                <w:szCs w:val="20"/>
              </w:rPr>
            </w:pPr>
          </w:p>
        </w:tc>
        <w:tc>
          <w:tcPr>
            <w:tcW w:w="1795" w:type="pct"/>
            <w:tcBorders>
              <w:top w:val="nil"/>
              <w:bottom w:val="nil"/>
            </w:tcBorders>
            <w:vAlign w:val="center"/>
          </w:tcPr>
          <w:p w14:paraId="6B0DB3DF" w14:textId="77777777" w:rsidR="00C13490" w:rsidRPr="007E1FA2" w:rsidRDefault="00C13490" w:rsidP="008C02D6">
            <w:pPr>
              <w:spacing w:before="0" w:after="0" w:line="240" w:lineRule="auto"/>
              <w:rPr>
                <w:sz w:val="20"/>
                <w:szCs w:val="20"/>
              </w:rPr>
            </w:pPr>
            <w:r w:rsidRPr="007E1FA2">
              <w:rPr>
                <w:sz w:val="20"/>
                <w:szCs w:val="20"/>
              </w:rPr>
              <w:t>95% confidence interval</w:t>
            </w:r>
          </w:p>
        </w:tc>
        <w:tc>
          <w:tcPr>
            <w:tcW w:w="1250" w:type="pct"/>
            <w:tcBorders>
              <w:top w:val="nil"/>
              <w:bottom w:val="nil"/>
            </w:tcBorders>
            <w:vAlign w:val="center"/>
          </w:tcPr>
          <w:p w14:paraId="07BA5C90" w14:textId="77777777" w:rsidR="00C13490" w:rsidRPr="007E1FA2" w:rsidRDefault="00C13490" w:rsidP="008C02D6">
            <w:pPr>
              <w:spacing w:before="0" w:after="0" w:line="240" w:lineRule="auto"/>
              <w:jc w:val="center"/>
              <w:rPr>
                <w:sz w:val="20"/>
                <w:szCs w:val="20"/>
              </w:rPr>
            </w:pPr>
            <w:r>
              <w:rPr>
                <w:sz w:val="20"/>
                <w:szCs w:val="20"/>
              </w:rPr>
              <w:t>[-20%, -1.5</w:t>
            </w:r>
            <w:r w:rsidRPr="007E1FA2">
              <w:rPr>
                <w:sz w:val="20"/>
                <w:szCs w:val="20"/>
              </w:rPr>
              <w:t>%]</w:t>
            </w:r>
          </w:p>
        </w:tc>
        <w:tc>
          <w:tcPr>
            <w:tcW w:w="1249" w:type="pct"/>
            <w:tcBorders>
              <w:top w:val="nil"/>
              <w:bottom w:val="nil"/>
            </w:tcBorders>
            <w:vAlign w:val="center"/>
          </w:tcPr>
          <w:p w14:paraId="137DBF2E" w14:textId="77777777" w:rsidR="00C13490" w:rsidRPr="007E1FA2" w:rsidRDefault="00C13490" w:rsidP="008C02D6">
            <w:pPr>
              <w:spacing w:before="0" w:after="0" w:line="240" w:lineRule="auto"/>
              <w:jc w:val="center"/>
              <w:rPr>
                <w:sz w:val="20"/>
                <w:szCs w:val="20"/>
              </w:rPr>
            </w:pPr>
            <w:r>
              <w:rPr>
                <w:sz w:val="20"/>
                <w:szCs w:val="20"/>
              </w:rPr>
              <w:t>[-20%, -1.5</w:t>
            </w:r>
            <w:r w:rsidRPr="007E1FA2">
              <w:rPr>
                <w:sz w:val="20"/>
                <w:szCs w:val="20"/>
              </w:rPr>
              <w:t>%]</w:t>
            </w:r>
          </w:p>
        </w:tc>
      </w:tr>
      <w:tr w:rsidR="00C13490" w14:paraId="32C7844B" w14:textId="77777777" w:rsidTr="008C02D6">
        <w:tc>
          <w:tcPr>
            <w:tcW w:w="706" w:type="pct"/>
            <w:vMerge/>
            <w:tcBorders>
              <w:top w:val="nil"/>
              <w:bottom w:val="nil"/>
            </w:tcBorders>
          </w:tcPr>
          <w:p w14:paraId="00C7B7DC" w14:textId="77777777" w:rsidR="00C13490" w:rsidRPr="007E1FA2" w:rsidRDefault="00C13490" w:rsidP="008C02D6">
            <w:pPr>
              <w:spacing w:before="0" w:after="0" w:line="240" w:lineRule="auto"/>
              <w:rPr>
                <w:sz w:val="20"/>
                <w:szCs w:val="20"/>
              </w:rPr>
            </w:pPr>
          </w:p>
        </w:tc>
        <w:tc>
          <w:tcPr>
            <w:tcW w:w="1795" w:type="pct"/>
            <w:tcBorders>
              <w:top w:val="nil"/>
              <w:bottom w:val="nil"/>
            </w:tcBorders>
            <w:vAlign w:val="center"/>
          </w:tcPr>
          <w:p w14:paraId="08E52D5F" w14:textId="77777777" w:rsidR="00C13490" w:rsidRPr="007E1FA2" w:rsidRDefault="00C13490" w:rsidP="008C02D6">
            <w:pPr>
              <w:spacing w:before="0" w:after="0" w:line="240" w:lineRule="auto"/>
              <w:rPr>
                <w:sz w:val="20"/>
                <w:szCs w:val="20"/>
              </w:rPr>
            </w:pPr>
            <w:r w:rsidRPr="007E1FA2">
              <w:rPr>
                <w:sz w:val="20"/>
                <w:szCs w:val="20"/>
              </w:rPr>
              <w:t xml:space="preserve">Posterior tail-area probability </w:t>
            </w:r>
          </w:p>
        </w:tc>
        <w:tc>
          <w:tcPr>
            <w:tcW w:w="2499" w:type="pct"/>
            <w:gridSpan w:val="2"/>
            <w:tcBorders>
              <w:top w:val="nil"/>
              <w:bottom w:val="nil"/>
            </w:tcBorders>
            <w:vAlign w:val="center"/>
          </w:tcPr>
          <w:p w14:paraId="5B0A3CB3" w14:textId="77777777" w:rsidR="00C13490" w:rsidRPr="007E1FA2" w:rsidRDefault="00C13490" w:rsidP="008C02D6">
            <w:pPr>
              <w:spacing w:before="0" w:after="0" w:line="240" w:lineRule="auto"/>
              <w:jc w:val="center"/>
              <w:rPr>
                <w:sz w:val="20"/>
                <w:szCs w:val="20"/>
              </w:rPr>
            </w:pPr>
            <w:r>
              <w:rPr>
                <w:sz w:val="20"/>
                <w:szCs w:val="20"/>
              </w:rPr>
              <w:t>0.0118**</w:t>
            </w:r>
          </w:p>
        </w:tc>
      </w:tr>
      <w:tr w:rsidR="00C13490" w14:paraId="62B9719C" w14:textId="77777777" w:rsidTr="008C02D6">
        <w:tc>
          <w:tcPr>
            <w:tcW w:w="706" w:type="pct"/>
            <w:vMerge/>
            <w:tcBorders>
              <w:top w:val="nil"/>
              <w:bottom w:val="single" w:sz="4" w:space="0" w:color="auto"/>
            </w:tcBorders>
          </w:tcPr>
          <w:p w14:paraId="2B2B0A90" w14:textId="77777777" w:rsidR="00C13490" w:rsidRPr="007E1FA2" w:rsidRDefault="00C13490" w:rsidP="008C02D6">
            <w:pPr>
              <w:spacing w:before="0" w:after="0" w:line="240" w:lineRule="auto"/>
              <w:rPr>
                <w:sz w:val="20"/>
                <w:szCs w:val="20"/>
              </w:rPr>
            </w:pPr>
          </w:p>
        </w:tc>
        <w:tc>
          <w:tcPr>
            <w:tcW w:w="1795" w:type="pct"/>
            <w:tcBorders>
              <w:top w:val="nil"/>
              <w:bottom w:val="single" w:sz="4" w:space="0" w:color="auto"/>
            </w:tcBorders>
            <w:vAlign w:val="center"/>
          </w:tcPr>
          <w:p w14:paraId="2D40FD92" w14:textId="77777777" w:rsidR="00C13490" w:rsidRPr="007E1FA2" w:rsidRDefault="00C13490" w:rsidP="008C02D6">
            <w:pPr>
              <w:spacing w:before="0" w:after="0" w:line="240" w:lineRule="auto"/>
              <w:rPr>
                <w:sz w:val="20"/>
                <w:szCs w:val="20"/>
              </w:rPr>
            </w:pPr>
            <w:r w:rsidRPr="007E1FA2">
              <w:rPr>
                <w:sz w:val="20"/>
                <w:szCs w:val="20"/>
              </w:rPr>
              <w:t>Posterior probability of a causal effect</w:t>
            </w:r>
          </w:p>
        </w:tc>
        <w:tc>
          <w:tcPr>
            <w:tcW w:w="2499" w:type="pct"/>
            <w:gridSpan w:val="2"/>
            <w:tcBorders>
              <w:top w:val="nil"/>
              <w:bottom w:val="single" w:sz="4" w:space="0" w:color="auto"/>
            </w:tcBorders>
            <w:vAlign w:val="center"/>
          </w:tcPr>
          <w:p w14:paraId="314C99EA" w14:textId="77777777" w:rsidR="00C13490" w:rsidRPr="007E1FA2" w:rsidRDefault="00C13490" w:rsidP="008C02D6">
            <w:pPr>
              <w:spacing w:before="0" w:after="0" w:line="240" w:lineRule="auto"/>
              <w:jc w:val="center"/>
              <w:rPr>
                <w:sz w:val="20"/>
                <w:szCs w:val="20"/>
              </w:rPr>
            </w:pPr>
            <w:r>
              <w:rPr>
                <w:sz w:val="20"/>
                <w:szCs w:val="20"/>
              </w:rPr>
              <w:t>98.82</w:t>
            </w:r>
            <w:r w:rsidRPr="007E1FA2">
              <w:rPr>
                <w:sz w:val="20"/>
                <w:szCs w:val="20"/>
              </w:rPr>
              <w:t>%</w:t>
            </w:r>
          </w:p>
        </w:tc>
      </w:tr>
    </w:tbl>
    <w:p w14:paraId="7F485212" w14:textId="77777777" w:rsidR="00C13490" w:rsidRDefault="00C13490" w:rsidP="00C13490">
      <w:pPr>
        <w:spacing w:after="0" w:line="240" w:lineRule="auto"/>
        <w:rPr>
          <w:sz w:val="20"/>
          <w:szCs w:val="20"/>
        </w:rPr>
      </w:pPr>
      <w:r w:rsidRPr="00F8584A">
        <w:rPr>
          <w:sz w:val="20"/>
          <w:szCs w:val="20"/>
        </w:rPr>
        <w:t>Note</w:t>
      </w:r>
      <w:r>
        <w:rPr>
          <w:sz w:val="20"/>
          <w:szCs w:val="20"/>
        </w:rPr>
        <w:t>s</w:t>
      </w:r>
      <w:r w:rsidRPr="00F8584A">
        <w:rPr>
          <w:sz w:val="20"/>
          <w:szCs w:val="20"/>
        </w:rPr>
        <w:t xml:space="preserve">: </w:t>
      </w:r>
      <w:r>
        <w:rPr>
          <w:sz w:val="20"/>
          <w:szCs w:val="20"/>
        </w:rPr>
        <w:t>Analysis using the CausalImpact (Brodersen et al., 2015) with Seychelles as control; Standard deviations in parentheses; 95% confidence intervals in square brackets; ***, **, * represent significance at the 1%, 5% and 10% respectively.</w:t>
      </w:r>
    </w:p>
    <w:p w14:paraId="14818C08" w14:textId="77777777" w:rsidR="00C13490" w:rsidRDefault="00C13490" w:rsidP="00C13490">
      <w:pPr>
        <w:spacing w:before="0" w:after="0" w:line="240" w:lineRule="auto"/>
        <w:rPr>
          <w:sz w:val="20"/>
        </w:rPr>
      </w:pPr>
      <w:r>
        <w:rPr>
          <w:sz w:val="20"/>
        </w:rPr>
        <w:t>Source: Authors’ elaboration.</w:t>
      </w:r>
    </w:p>
    <w:p w14:paraId="48E5BC63" w14:textId="77777777" w:rsidR="00C13490" w:rsidRDefault="00C13490" w:rsidP="00C13490">
      <w:pPr>
        <w:spacing w:after="0"/>
      </w:pPr>
      <w:r>
        <w:t>During the period following the outbreak (January 2020-March 2020), Mauritius encountered a decline in its tourism sector. On average, some 100000 foreigners visited the country. In the absence of the outbreak, this would have been 110000 in number. Thus, representing on average an absolute decrease of 12000 in tourist arrivals. Similarly, for the whole period of investigation, the results also reveal that the number of tourist arrivals experienced an absolute decrease of 36000. In relative terms, this shows a decrease of 11% in the total number of international tourist arrivals. In other words, despite that the country is far from the epicentre of the coronavirus (i.e. China), the outbreak indeed caused a statistical reduction in the number of people visiting the country (</w:t>
      </w:r>
      <w:r>
        <w:rPr>
          <w:i/>
        </w:rPr>
        <w:t>p</w:t>
      </w:r>
      <w:r>
        <w:t xml:space="preserve">-value = 0.0118). On the other hand, it can be seen from Table 3 that the posterior probability of a causal effect is 98.82%. This means that the country’s tourism sector will be more affected by the containment measures taken to fight the spread of the virus in the coming months. This decline in the tourism sector can be explained by the fact </w:t>
      </w:r>
      <w:r>
        <w:lastRenderedPageBreak/>
        <w:t>that the country started to admit passengers coming from Asian countries (China, South Korea and Japan) to quarantine centres since January 2020, right at the beginning of the declaration of the outbreak in China. This somehow caused a reduction in the number of tourists coming from China and South Korea, which are usually among the top ten tourism markets of the country. The effect is more visible in March 2020 (see Figure 3) whereby the government extended its travel ban to the European Union and closed its border to foreigners from 19 March 2020.</w:t>
      </w:r>
    </w:p>
    <w:p w14:paraId="3079059F" w14:textId="77777777" w:rsidR="00C13490" w:rsidRDefault="00C13490" w:rsidP="00C13490">
      <w:pPr>
        <w:keepNext/>
        <w:spacing w:after="0" w:line="240" w:lineRule="auto"/>
        <w:jc w:val="center"/>
      </w:pPr>
      <w:r>
        <w:rPr>
          <w:noProof/>
          <w:lang w:eastAsia="en-GB"/>
        </w:rPr>
        <w:drawing>
          <wp:inline distT="0" distB="0" distL="0" distR="0" wp14:anchorId="001F75A4" wp14:editId="51F0CFB2">
            <wp:extent cx="5731510" cy="290258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5731510" cy="2902585"/>
                    </a:xfrm>
                    <a:prstGeom prst="rect">
                      <a:avLst/>
                    </a:prstGeom>
                  </pic:spPr>
                </pic:pic>
              </a:graphicData>
            </a:graphic>
          </wp:inline>
        </w:drawing>
      </w:r>
    </w:p>
    <w:p w14:paraId="2DD96E91" w14:textId="77777777" w:rsidR="00C13490" w:rsidRDefault="00C13490" w:rsidP="00C13490">
      <w:pPr>
        <w:pStyle w:val="Caption"/>
        <w:spacing w:after="0"/>
      </w:pPr>
      <w:r>
        <w:t xml:space="preserve">Figure </w:t>
      </w:r>
      <w:r w:rsidR="003259DD">
        <w:t>4</w:t>
      </w:r>
      <w:r>
        <w:t>. Impact of COVID-19 pandemic on Mauritius controlled for Seychelles.</w:t>
      </w:r>
    </w:p>
    <w:p w14:paraId="0973874C" w14:textId="77777777" w:rsidR="003259DD" w:rsidRDefault="00C13490" w:rsidP="003259DD">
      <w:pPr>
        <w:spacing w:after="0" w:line="240" w:lineRule="auto"/>
        <w:rPr>
          <w:sz w:val="20"/>
          <w:szCs w:val="20"/>
        </w:rPr>
      </w:pPr>
      <w:r>
        <w:rPr>
          <w:sz w:val="20"/>
          <w:szCs w:val="20"/>
        </w:rPr>
        <w:t>Note</w:t>
      </w:r>
      <w:r w:rsidR="003259DD">
        <w:rPr>
          <w:sz w:val="20"/>
          <w:szCs w:val="20"/>
        </w:rPr>
        <w:t>s</w:t>
      </w:r>
      <w:r w:rsidRPr="00947771">
        <w:rPr>
          <w:sz w:val="20"/>
          <w:szCs w:val="20"/>
        </w:rPr>
        <w:t>:</w:t>
      </w:r>
      <w:r>
        <w:rPr>
          <w:sz w:val="20"/>
          <w:szCs w:val="20"/>
        </w:rPr>
        <w:t xml:space="preserve"> </w:t>
      </w:r>
      <w:r w:rsidR="003259DD" w:rsidRPr="00947771">
        <w:rPr>
          <w:sz w:val="20"/>
          <w:szCs w:val="20"/>
        </w:rPr>
        <w:t>y-axis:</w:t>
      </w:r>
      <w:r w:rsidR="003259DD">
        <w:rPr>
          <w:sz w:val="20"/>
          <w:szCs w:val="20"/>
        </w:rPr>
        <w:t xml:space="preserve"> Total number of international tourist arrivals</w:t>
      </w:r>
      <w:r w:rsidR="003259DD" w:rsidRPr="00947771">
        <w:rPr>
          <w:sz w:val="20"/>
          <w:szCs w:val="20"/>
        </w:rPr>
        <w:t xml:space="preserve">; Dotted </w:t>
      </w:r>
      <w:r w:rsidR="003259DD">
        <w:rPr>
          <w:sz w:val="20"/>
          <w:szCs w:val="20"/>
        </w:rPr>
        <w:t xml:space="preserve">vertical </w:t>
      </w:r>
      <w:r w:rsidR="003259DD" w:rsidRPr="00947771">
        <w:rPr>
          <w:sz w:val="20"/>
          <w:szCs w:val="20"/>
        </w:rPr>
        <w:t>line representing</w:t>
      </w:r>
      <w:r w:rsidR="003259DD">
        <w:rPr>
          <w:sz w:val="20"/>
          <w:szCs w:val="20"/>
        </w:rPr>
        <w:t xml:space="preserve"> the month in which the COVID-19 outbreak was first identified in Wuhan, China </w:t>
      </w:r>
      <w:r w:rsidR="003259DD" w:rsidRPr="00947771">
        <w:rPr>
          <w:sz w:val="20"/>
          <w:szCs w:val="20"/>
        </w:rPr>
        <w:t>(</w:t>
      </w:r>
      <w:r w:rsidR="003259DD">
        <w:rPr>
          <w:sz w:val="20"/>
          <w:szCs w:val="20"/>
        </w:rPr>
        <w:t>December 2019 - Observation 73</w:t>
      </w:r>
      <w:r w:rsidR="003259DD" w:rsidRPr="00947771">
        <w:rPr>
          <w:sz w:val="20"/>
          <w:szCs w:val="20"/>
        </w:rPr>
        <w:t xml:space="preserve"> on the x-axis); Top plot showing the observed series (black) and its predicted values (dotted blue); Middle plot showing the difference between the prediction and the observed values; Bottom plot showing the total effect of these differences within the post-intervention period.</w:t>
      </w:r>
    </w:p>
    <w:p w14:paraId="301A2130" w14:textId="77777777" w:rsidR="00C13490" w:rsidRPr="00947771" w:rsidRDefault="00C13490" w:rsidP="003259DD">
      <w:pPr>
        <w:spacing w:before="0" w:after="0" w:line="240" w:lineRule="auto"/>
        <w:rPr>
          <w:sz w:val="20"/>
          <w:szCs w:val="20"/>
        </w:rPr>
      </w:pPr>
      <w:r w:rsidRPr="00947771">
        <w:rPr>
          <w:sz w:val="20"/>
          <w:szCs w:val="20"/>
        </w:rPr>
        <w:t>Source: CausalImpact R-package output.</w:t>
      </w:r>
    </w:p>
    <w:p w14:paraId="7577F937" w14:textId="77777777" w:rsidR="00D80E38" w:rsidRPr="00947771" w:rsidRDefault="00D80E38" w:rsidP="00864612">
      <w:pPr>
        <w:spacing w:before="0" w:after="0" w:line="240" w:lineRule="auto"/>
        <w:rPr>
          <w:sz w:val="20"/>
          <w:szCs w:val="20"/>
        </w:rPr>
      </w:pPr>
    </w:p>
    <w:p w14:paraId="16A09776" w14:textId="77777777" w:rsidR="000A2765" w:rsidRDefault="00166284" w:rsidP="009A5A50">
      <w:pPr>
        <w:pStyle w:val="Heading1"/>
        <w:numPr>
          <w:ilvl w:val="0"/>
          <w:numId w:val="5"/>
        </w:numPr>
      </w:pPr>
      <w:r>
        <w:t xml:space="preserve">Conclusions </w:t>
      </w:r>
    </w:p>
    <w:p w14:paraId="29DF53AC" w14:textId="77777777" w:rsidR="009659B0" w:rsidRDefault="00183A9A" w:rsidP="00E80EEE">
      <w:pPr>
        <w:spacing w:before="0" w:after="0"/>
        <w:rPr>
          <w:rFonts w:eastAsia="Times New Roman" w:cs="Times New Roman"/>
          <w:szCs w:val="24"/>
          <w:lang w:eastAsia="en-GB"/>
        </w:rPr>
      </w:pPr>
      <w:r>
        <w:rPr>
          <w:rFonts w:cs="Times New Roman"/>
          <w:szCs w:val="24"/>
        </w:rPr>
        <w:t>This study sets out to assess</w:t>
      </w:r>
      <w:r w:rsidR="00BA0159" w:rsidRPr="009A5A50">
        <w:rPr>
          <w:rFonts w:cs="Times New Roman"/>
          <w:szCs w:val="24"/>
        </w:rPr>
        <w:t xml:space="preserve"> the initial impact of the COVID</w:t>
      </w:r>
      <w:r>
        <w:rPr>
          <w:rFonts w:cs="Times New Roman"/>
          <w:szCs w:val="24"/>
        </w:rPr>
        <w:t>-</w:t>
      </w:r>
      <w:r w:rsidR="00BA0159" w:rsidRPr="009A5A50">
        <w:rPr>
          <w:rFonts w:cs="Times New Roman"/>
          <w:szCs w:val="24"/>
        </w:rPr>
        <w:t>19</w:t>
      </w:r>
      <w:r>
        <w:rPr>
          <w:rFonts w:cs="Times New Roman"/>
          <w:szCs w:val="24"/>
        </w:rPr>
        <w:t xml:space="preserve"> pandemic</w:t>
      </w:r>
      <w:r w:rsidR="00BA0159" w:rsidRPr="009A5A50">
        <w:rPr>
          <w:rFonts w:cs="Times New Roman"/>
          <w:szCs w:val="24"/>
        </w:rPr>
        <w:t xml:space="preserve"> on tourism arrival</w:t>
      </w:r>
      <w:r>
        <w:rPr>
          <w:rFonts w:cs="Times New Roman"/>
          <w:szCs w:val="24"/>
        </w:rPr>
        <w:t>s</w:t>
      </w:r>
      <w:r w:rsidR="00BA0159" w:rsidRPr="009A5A50">
        <w:rPr>
          <w:rFonts w:cs="Times New Roman"/>
          <w:szCs w:val="24"/>
        </w:rPr>
        <w:t xml:space="preserve"> for</w:t>
      </w:r>
      <w:r w:rsidR="00DF24EC">
        <w:rPr>
          <w:rFonts w:cs="Times New Roman"/>
          <w:szCs w:val="24"/>
        </w:rPr>
        <w:t xml:space="preserve"> Mauritius</w:t>
      </w:r>
      <w:r w:rsidR="00BA0159" w:rsidRPr="009A5A50">
        <w:rPr>
          <w:rFonts w:cs="Times New Roman"/>
          <w:szCs w:val="24"/>
        </w:rPr>
        <w:t xml:space="preserve">. </w:t>
      </w:r>
      <w:r w:rsidR="005D3CE4" w:rsidRPr="009A5A50">
        <w:rPr>
          <w:rFonts w:cs="Times New Roman"/>
          <w:szCs w:val="24"/>
        </w:rPr>
        <w:t>P</w:t>
      </w:r>
      <w:r w:rsidR="00BA0159" w:rsidRPr="009A5A50">
        <w:rPr>
          <w:rFonts w:cs="Times New Roman"/>
          <w:szCs w:val="24"/>
        </w:rPr>
        <w:t xml:space="preserve">reliminary analysis of the monthly time series data (tourist arrivals) confirmed that the series departed from </w:t>
      </w:r>
      <w:r w:rsidR="00970B7F">
        <w:rPr>
          <w:rFonts w:cs="Times New Roman"/>
          <w:szCs w:val="24"/>
        </w:rPr>
        <w:t>its</w:t>
      </w:r>
      <w:r w:rsidR="00BA0159" w:rsidRPr="009A5A50">
        <w:rPr>
          <w:rFonts w:cs="Times New Roman"/>
          <w:szCs w:val="24"/>
        </w:rPr>
        <w:t xml:space="preserve"> original trend after the outbreak of COVID</w:t>
      </w:r>
      <w:r>
        <w:rPr>
          <w:rFonts w:cs="Times New Roman"/>
          <w:szCs w:val="24"/>
        </w:rPr>
        <w:t>-</w:t>
      </w:r>
      <w:r w:rsidR="00BA0159" w:rsidRPr="009A5A50">
        <w:rPr>
          <w:rFonts w:cs="Times New Roman"/>
          <w:szCs w:val="24"/>
        </w:rPr>
        <w:t>19: observed values were lower than those predicted by the selected optimal</w:t>
      </w:r>
      <w:r w:rsidR="00970B7F">
        <w:rPr>
          <w:rFonts w:cs="Times New Roman"/>
          <w:szCs w:val="24"/>
        </w:rPr>
        <w:t xml:space="preserve"> ARIMA</w:t>
      </w:r>
      <w:r w:rsidR="00BA0159" w:rsidRPr="009A5A50">
        <w:rPr>
          <w:rFonts w:cs="Times New Roman"/>
          <w:szCs w:val="24"/>
        </w:rPr>
        <w:t xml:space="preserve"> model. The CausalImpact methodology was subsequently used to estimate the impact of COVID</w:t>
      </w:r>
      <w:r>
        <w:rPr>
          <w:rFonts w:cs="Times New Roman"/>
          <w:szCs w:val="24"/>
        </w:rPr>
        <w:t>-</w:t>
      </w:r>
      <w:r w:rsidR="00BA0159" w:rsidRPr="009A5A50">
        <w:rPr>
          <w:rFonts w:cs="Times New Roman"/>
          <w:szCs w:val="24"/>
        </w:rPr>
        <w:t>19 on the island’s tourism market during the first quarter of 2020</w:t>
      </w:r>
      <w:r>
        <w:rPr>
          <w:rFonts w:cs="Times New Roman"/>
          <w:szCs w:val="24"/>
        </w:rPr>
        <w:t xml:space="preserve"> (January 2020-March 2020)</w:t>
      </w:r>
      <w:r w:rsidR="00BA0159" w:rsidRPr="009A5A50">
        <w:rPr>
          <w:rFonts w:cs="Times New Roman"/>
          <w:szCs w:val="24"/>
        </w:rPr>
        <w:t>. The findings indicated that the COVID</w:t>
      </w:r>
      <w:r>
        <w:rPr>
          <w:rFonts w:cs="Times New Roman"/>
          <w:szCs w:val="24"/>
        </w:rPr>
        <w:t>-</w:t>
      </w:r>
      <w:r w:rsidR="00BA0159" w:rsidRPr="009A5A50">
        <w:rPr>
          <w:rFonts w:cs="Times New Roman"/>
          <w:szCs w:val="24"/>
        </w:rPr>
        <w:t xml:space="preserve">19 had a statistically significant and </w:t>
      </w:r>
      <w:r>
        <w:rPr>
          <w:rFonts w:cs="Times New Roman"/>
          <w:szCs w:val="24"/>
        </w:rPr>
        <w:t>negative effect on</w:t>
      </w:r>
      <w:r w:rsidR="00DF24EC">
        <w:rPr>
          <w:rFonts w:cs="Times New Roman"/>
          <w:szCs w:val="24"/>
        </w:rPr>
        <w:t xml:space="preserve"> Mauritius</w:t>
      </w:r>
      <w:r>
        <w:rPr>
          <w:rFonts w:cs="Times New Roman"/>
          <w:szCs w:val="24"/>
        </w:rPr>
        <w:t xml:space="preserve"> </w:t>
      </w:r>
      <w:r w:rsidR="009A5A50" w:rsidRPr="009A5A50">
        <w:rPr>
          <w:rFonts w:eastAsia="Times New Roman" w:cs="Times New Roman"/>
          <w:iCs/>
          <w:szCs w:val="24"/>
          <w:lang w:eastAsia="en-GB"/>
        </w:rPr>
        <w:t>during the first quarter of 2020.</w:t>
      </w:r>
      <w:r w:rsidR="00DF24EC">
        <w:rPr>
          <w:rFonts w:eastAsia="Times New Roman" w:cs="Times New Roman"/>
          <w:iCs/>
          <w:szCs w:val="24"/>
          <w:lang w:eastAsia="en-GB"/>
        </w:rPr>
        <w:t xml:space="preserve"> It is noteworthy that </w:t>
      </w:r>
      <w:r w:rsidR="00DF24EC">
        <w:rPr>
          <w:rFonts w:eastAsia="Times New Roman" w:cs="Times New Roman"/>
          <w:szCs w:val="24"/>
          <w:lang w:eastAsia="en-GB"/>
        </w:rPr>
        <w:t>t</w:t>
      </w:r>
      <w:r w:rsidR="008C02D6">
        <w:rPr>
          <w:rFonts w:eastAsia="Times New Roman" w:cs="Times New Roman"/>
          <w:szCs w:val="24"/>
          <w:lang w:eastAsia="en-GB"/>
        </w:rPr>
        <w:t xml:space="preserve">he situation has since April </w:t>
      </w:r>
      <w:r>
        <w:rPr>
          <w:rFonts w:eastAsia="Times New Roman" w:cs="Times New Roman"/>
          <w:szCs w:val="24"/>
          <w:lang w:eastAsia="en-GB"/>
        </w:rPr>
        <w:t xml:space="preserve">2020 </w:t>
      </w:r>
      <w:r w:rsidR="008C02D6">
        <w:rPr>
          <w:rFonts w:eastAsia="Times New Roman" w:cs="Times New Roman"/>
          <w:szCs w:val="24"/>
          <w:lang w:eastAsia="en-GB"/>
        </w:rPr>
        <w:t>deteriorated following the global lockdown and travel restrictions</w:t>
      </w:r>
      <w:r w:rsidR="007C753F">
        <w:rPr>
          <w:rFonts w:eastAsia="Times New Roman" w:cs="Times New Roman"/>
          <w:szCs w:val="24"/>
          <w:lang w:eastAsia="en-GB"/>
        </w:rPr>
        <w:t>,</w:t>
      </w:r>
      <w:r w:rsidR="008C02D6">
        <w:rPr>
          <w:rFonts w:eastAsia="Times New Roman" w:cs="Times New Roman"/>
          <w:szCs w:val="24"/>
          <w:lang w:eastAsia="en-GB"/>
        </w:rPr>
        <w:t xml:space="preserve"> and the final impact on </w:t>
      </w:r>
      <w:r w:rsidR="008C02D6">
        <w:rPr>
          <w:rFonts w:eastAsia="Times New Roman" w:cs="Times New Roman"/>
          <w:szCs w:val="24"/>
          <w:lang w:eastAsia="en-GB"/>
        </w:rPr>
        <w:lastRenderedPageBreak/>
        <w:t>tourism and the economy is yet to be known.</w:t>
      </w:r>
      <w:r>
        <w:rPr>
          <w:rFonts w:eastAsia="Times New Roman" w:cs="Times New Roman"/>
          <w:szCs w:val="24"/>
          <w:lang w:eastAsia="en-GB"/>
        </w:rPr>
        <w:t xml:space="preserve"> </w:t>
      </w:r>
      <w:r w:rsidR="009659B0">
        <w:rPr>
          <w:rFonts w:eastAsia="Times New Roman" w:cs="Times New Roman"/>
          <w:szCs w:val="24"/>
          <w:lang w:eastAsia="en-GB"/>
        </w:rPr>
        <w:t xml:space="preserve">In the context of </w:t>
      </w:r>
      <w:r w:rsidR="00521718">
        <w:rPr>
          <w:rFonts w:eastAsia="Times New Roman" w:cs="Times New Roman"/>
          <w:szCs w:val="24"/>
          <w:lang w:eastAsia="en-GB"/>
        </w:rPr>
        <w:t>the</w:t>
      </w:r>
      <w:r w:rsidR="009659B0">
        <w:rPr>
          <w:rFonts w:eastAsia="Times New Roman" w:cs="Times New Roman"/>
          <w:szCs w:val="24"/>
          <w:lang w:eastAsia="en-GB"/>
        </w:rPr>
        <w:t xml:space="preserve"> </w:t>
      </w:r>
      <w:r w:rsidR="00521718">
        <w:rPr>
          <w:rFonts w:eastAsia="Times New Roman" w:cs="Times New Roman"/>
          <w:szCs w:val="24"/>
          <w:lang w:eastAsia="en-GB"/>
        </w:rPr>
        <w:t xml:space="preserve">largest </w:t>
      </w:r>
      <w:r w:rsidR="009659B0">
        <w:rPr>
          <w:rFonts w:eastAsia="Times New Roman" w:cs="Times New Roman"/>
          <w:szCs w:val="24"/>
          <w:lang w:eastAsia="en-GB"/>
        </w:rPr>
        <w:t>global</w:t>
      </w:r>
      <w:r w:rsidR="00521718">
        <w:rPr>
          <w:rFonts w:eastAsia="Times New Roman" w:cs="Times New Roman"/>
          <w:szCs w:val="24"/>
          <w:lang w:eastAsia="en-GB"/>
        </w:rPr>
        <w:t xml:space="preserve"> </w:t>
      </w:r>
      <w:r w:rsidR="009659B0">
        <w:rPr>
          <w:rFonts w:eastAsia="Times New Roman" w:cs="Times New Roman"/>
          <w:szCs w:val="24"/>
          <w:lang w:eastAsia="en-GB"/>
        </w:rPr>
        <w:t>economic recession</w:t>
      </w:r>
      <w:r w:rsidR="00DC61CF">
        <w:rPr>
          <w:rFonts w:eastAsia="Times New Roman" w:cs="Times New Roman"/>
          <w:szCs w:val="24"/>
          <w:lang w:eastAsia="en-GB"/>
        </w:rPr>
        <w:t xml:space="preserve"> since the great depression of the 1930s</w:t>
      </w:r>
      <w:r w:rsidR="009659B0">
        <w:rPr>
          <w:rFonts w:eastAsia="Times New Roman" w:cs="Times New Roman"/>
          <w:szCs w:val="24"/>
          <w:lang w:eastAsia="en-GB"/>
        </w:rPr>
        <w:t xml:space="preserve">, </w:t>
      </w:r>
      <w:r w:rsidR="000E21A0">
        <w:rPr>
          <w:rFonts w:eastAsia="Times New Roman" w:cs="Times New Roman"/>
          <w:szCs w:val="24"/>
          <w:lang w:eastAsia="en-GB"/>
        </w:rPr>
        <w:t>several</w:t>
      </w:r>
      <w:r w:rsidR="009659B0">
        <w:rPr>
          <w:rFonts w:eastAsia="Times New Roman" w:cs="Times New Roman"/>
          <w:szCs w:val="24"/>
          <w:lang w:eastAsia="en-GB"/>
        </w:rPr>
        <w:t xml:space="preserve"> daunting challenges remain ahead of these economies with the unknown duration of the pandemic and travel restrictions.</w:t>
      </w:r>
    </w:p>
    <w:p w14:paraId="7799C419" w14:textId="77777777" w:rsidR="00E80EEE" w:rsidRPr="00E80EEE" w:rsidRDefault="00E80EEE" w:rsidP="00E80EEE">
      <w:pPr>
        <w:rPr>
          <w:rFonts w:eastAsia="Times New Roman" w:cs="Times New Roman"/>
          <w:szCs w:val="24"/>
          <w:lang w:eastAsia="en-GB"/>
        </w:rPr>
      </w:pPr>
      <w:r w:rsidRPr="00E80EEE">
        <w:rPr>
          <w:iCs/>
        </w:rPr>
        <w:t>Nevertheless, this study also has some limitations. First, it focused only on the number of international tourist arrivals, and the timeframe used in our sample relied upon data availability. Secondly, the results are highly dependent upon the synthetic control/covariate employed; in our case, we employed the country which was less affected by the pandemic. </w:t>
      </w:r>
    </w:p>
    <w:p w14:paraId="6104F262" w14:textId="77777777" w:rsidR="00D20AAF" w:rsidRDefault="008C02D6" w:rsidP="00E80EEE">
      <w:pPr>
        <w:spacing w:before="0" w:after="0"/>
        <w:rPr>
          <w:rFonts w:eastAsia="Times New Roman" w:cs="Times New Roman"/>
          <w:szCs w:val="24"/>
          <w:lang w:eastAsia="en-GB"/>
        </w:rPr>
      </w:pPr>
      <w:r>
        <w:rPr>
          <w:rFonts w:eastAsia="Times New Roman" w:cs="Times New Roman"/>
          <w:szCs w:val="24"/>
          <w:lang w:eastAsia="en-GB"/>
        </w:rPr>
        <w:t>As far as policy responses are concerned,</w:t>
      </w:r>
      <w:r w:rsidR="001362D7" w:rsidRPr="0096216E">
        <w:rPr>
          <w:rFonts w:cs="Times New Roman"/>
          <w:szCs w:val="24"/>
        </w:rPr>
        <w:t xml:space="preserve"> </w:t>
      </w:r>
      <w:r>
        <w:rPr>
          <w:rFonts w:eastAsia="Times New Roman" w:cs="Times New Roman"/>
          <w:szCs w:val="24"/>
          <w:lang w:eastAsia="en-GB"/>
        </w:rPr>
        <w:t>i</w:t>
      </w:r>
      <w:r w:rsidR="006A5DCD" w:rsidRPr="0096216E">
        <w:rPr>
          <w:rFonts w:eastAsia="Times New Roman" w:cs="Times New Roman"/>
          <w:szCs w:val="24"/>
          <w:lang w:eastAsia="en-GB"/>
        </w:rPr>
        <w:t>n t</w:t>
      </w:r>
      <w:r>
        <w:rPr>
          <w:rFonts w:eastAsia="Times New Roman" w:cs="Times New Roman"/>
          <w:szCs w:val="24"/>
          <w:lang w:eastAsia="en-GB"/>
        </w:rPr>
        <w:t>he short</w:t>
      </w:r>
      <w:r w:rsidR="009659B0">
        <w:rPr>
          <w:rFonts w:eastAsia="Times New Roman" w:cs="Times New Roman"/>
          <w:szCs w:val="24"/>
          <w:lang w:eastAsia="en-GB"/>
        </w:rPr>
        <w:t>-</w:t>
      </w:r>
      <w:r>
        <w:rPr>
          <w:rFonts w:eastAsia="Times New Roman" w:cs="Times New Roman"/>
          <w:szCs w:val="24"/>
          <w:lang w:eastAsia="en-GB"/>
        </w:rPr>
        <w:t>term, social protection (for instance</w:t>
      </w:r>
      <w:r w:rsidR="00A11B38">
        <w:rPr>
          <w:rFonts w:eastAsia="Times New Roman" w:cs="Times New Roman"/>
          <w:szCs w:val="24"/>
          <w:lang w:eastAsia="en-GB"/>
        </w:rPr>
        <w:t xml:space="preserve"> protecting workers</w:t>
      </w:r>
      <w:r>
        <w:rPr>
          <w:rFonts w:eastAsia="Times New Roman" w:cs="Times New Roman"/>
          <w:szCs w:val="24"/>
          <w:lang w:eastAsia="en-GB"/>
        </w:rPr>
        <w:t xml:space="preserve"> through wage assistance schemes and other subsidies)</w:t>
      </w:r>
      <w:r w:rsidR="006A5DCD" w:rsidRPr="0096216E">
        <w:rPr>
          <w:rFonts w:eastAsia="Times New Roman" w:cs="Times New Roman"/>
          <w:szCs w:val="24"/>
          <w:lang w:eastAsia="en-GB"/>
        </w:rPr>
        <w:t xml:space="preserve"> and maintainin</w:t>
      </w:r>
      <w:r>
        <w:rPr>
          <w:rFonts w:eastAsia="Times New Roman" w:cs="Times New Roman"/>
          <w:szCs w:val="24"/>
          <w:lang w:eastAsia="en-GB"/>
        </w:rPr>
        <w:t>g a healthy tourism industry remain crucial</w:t>
      </w:r>
      <w:r w:rsidR="00A4287B">
        <w:rPr>
          <w:rFonts w:eastAsia="Times New Roman" w:cs="Times New Roman"/>
          <w:szCs w:val="24"/>
          <w:lang w:eastAsia="en-GB"/>
        </w:rPr>
        <w:t xml:space="preserve">. Government continue to </w:t>
      </w:r>
      <w:r w:rsidR="006A5DCD" w:rsidRPr="0096216E">
        <w:rPr>
          <w:rFonts w:eastAsia="Times New Roman" w:cs="Times New Roman"/>
          <w:szCs w:val="24"/>
          <w:lang w:eastAsia="en-GB"/>
        </w:rPr>
        <w:t>assist tourism enterprises</w:t>
      </w:r>
      <w:r w:rsidR="001362D7" w:rsidRPr="0096216E">
        <w:rPr>
          <w:rFonts w:eastAsia="Times New Roman" w:cs="Times New Roman"/>
          <w:szCs w:val="24"/>
          <w:lang w:eastAsia="en-GB"/>
        </w:rPr>
        <w:t xml:space="preserve"> </w:t>
      </w:r>
      <w:r w:rsidR="00A11B38">
        <w:rPr>
          <w:rFonts w:eastAsia="Times New Roman" w:cs="Times New Roman"/>
          <w:szCs w:val="24"/>
          <w:lang w:eastAsia="en-GB"/>
        </w:rPr>
        <w:t xml:space="preserve">in difficulty </w:t>
      </w:r>
      <w:r w:rsidR="001362D7" w:rsidRPr="0096216E">
        <w:rPr>
          <w:rFonts w:eastAsia="Times New Roman" w:cs="Times New Roman"/>
          <w:szCs w:val="24"/>
          <w:lang w:eastAsia="en-GB"/>
        </w:rPr>
        <w:t>through financial relief related</w:t>
      </w:r>
      <w:r w:rsidR="005C2C50">
        <w:rPr>
          <w:rFonts w:eastAsia="Times New Roman" w:cs="Times New Roman"/>
          <w:szCs w:val="24"/>
          <w:lang w:eastAsia="en-GB"/>
        </w:rPr>
        <w:t xml:space="preserve"> to</w:t>
      </w:r>
      <w:r w:rsidR="006A5DCD" w:rsidRPr="0096216E">
        <w:rPr>
          <w:rFonts w:eastAsia="Times New Roman" w:cs="Times New Roman"/>
          <w:szCs w:val="24"/>
          <w:lang w:eastAsia="en-GB"/>
        </w:rPr>
        <w:t xml:space="preserve"> low</w:t>
      </w:r>
      <w:r w:rsidR="005C2C50">
        <w:rPr>
          <w:rFonts w:eastAsia="Times New Roman" w:cs="Times New Roman"/>
          <w:szCs w:val="24"/>
          <w:lang w:eastAsia="en-GB"/>
        </w:rPr>
        <w:t>-</w:t>
      </w:r>
      <w:r w:rsidR="00A4287B">
        <w:rPr>
          <w:rFonts w:eastAsia="Times New Roman" w:cs="Times New Roman"/>
          <w:szCs w:val="24"/>
          <w:lang w:eastAsia="en-GB"/>
        </w:rPr>
        <w:t>interest loans or grants</w:t>
      </w:r>
      <w:r w:rsidR="001362D7" w:rsidRPr="0096216E">
        <w:rPr>
          <w:rFonts w:eastAsia="Times New Roman" w:cs="Times New Roman"/>
          <w:szCs w:val="24"/>
          <w:lang w:eastAsia="en-GB"/>
        </w:rPr>
        <w:t>.</w:t>
      </w:r>
      <w:r w:rsidR="006A5DCD" w:rsidRPr="0096216E">
        <w:rPr>
          <w:rFonts w:eastAsia="Times New Roman" w:cs="Times New Roman"/>
          <w:szCs w:val="24"/>
          <w:lang w:eastAsia="en-GB"/>
        </w:rPr>
        <w:t xml:space="preserve"> </w:t>
      </w:r>
      <w:r w:rsidR="001362D7" w:rsidRPr="0096216E">
        <w:rPr>
          <w:rFonts w:eastAsia="Times New Roman" w:cs="Times New Roman"/>
          <w:szCs w:val="24"/>
          <w:lang w:eastAsia="en-GB"/>
        </w:rPr>
        <w:t xml:space="preserve"> </w:t>
      </w:r>
      <w:r w:rsidR="006A5DCD" w:rsidRPr="0096216E">
        <w:rPr>
          <w:rFonts w:eastAsia="Times New Roman" w:cs="Times New Roman"/>
          <w:szCs w:val="24"/>
          <w:lang w:eastAsia="en-GB"/>
        </w:rPr>
        <w:t>In the medium and longer term</w:t>
      </w:r>
      <w:r w:rsidR="005C2C50">
        <w:rPr>
          <w:rFonts w:eastAsia="Times New Roman" w:cs="Times New Roman"/>
          <w:szCs w:val="24"/>
          <w:lang w:eastAsia="en-GB"/>
        </w:rPr>
        <w:t>s</w:t>
      </w:r>
      <w:r w:rsidR="006A5DCD" w:rsidRPr="0096216E">
        <w:rPr>
          <w:rFonts w:eastAsia="Times New Roman" w:cs="Times New Roman"/>
          <w:szCs w:val="24"/>
          <w:lang w:eastAsia="en-GB"/>
        </w:rPr>
        <w:t>, governments should support economic</w:t>
      </w:r>
      <w:r w:rsidR="00634256" w:rsidRPr="0096216E">
        <w:rPr>
          <w:rFonts w:eastAsia="Times New Roman" w:cs="Times New Roman"/>
          <w:szCs w:val="24"/>
          <w:lang w:eastAsia="en-GB"/>
        </w:rPr>
        <w:t xml:space="preserve"> diversification where possible while trying to </w:t>
      </w:r>
      <w:r w:rsidR="006A5DCD" w:rsidRPr="0096216E">
        <w:rPr>
          <w:rFonts w:eastAsia="Times New Roman" w:cs="Times New Roman"/>
          <w:szCs w:val="24"/>
          <w:lang w:eastAsia="en-GB"/>
        </w:rPr>
        <w:t xml:space="preserve">boost </w:t>
      </w:r>
      <w:r w:rsidR="009659B0">
        <w:rPr>
          <w:rFonts w:eastAsia="Times New Roman" w:cs="Times New Roman"/>
          <w:szCs w:val="24"/>
          <w:lang w:eastAsia="en-GB"/>
        </w:rPr>
        <w:t xml:space="preserve">the </w:t>
      </w:r>
      <w:r w:rsidR="00771626">
        <w:rPr>
          <w:rFonts w:eastAsia="Times New Roman" w:cs="Times New Roman"/>
          <w:szCs w:val="24"/>
          <w:lang w:eastAsia="en-GB"/>
        </w:rPr>
        <w:t xml:space="preserve">overall </w:t>
      </w:r>
      <w:r w:rsidR="006A5DCD" w:rsidRPr="0096216E">
        <w:rPr>
          <w:rFonts w:eastAsia="Times New Roman" w:cs="Times New Roman"/>
          <w:szCs w:val="24"/>
          <w:lang w:eastAsia="en-GB"/>
        </w:rPr>
        <w:t xml:space="preserve">resilience </w:t>
      </w:r>
      <w:r w:rsidR="00634256" w:rsidRPr="0096216E">
        <w:rPr>
          <w:rFonts w:eastAsia="Times New Roman" w:cs="Times New Roman"/>
          <w:szCs w:val="24"/>
          <w:lang w:eastAsia="en-GB"/>
        </w:rPr>
        <w:t>of the tourism sector.</w:t>
      </w:r>
      <w:r w:rsidR="006A5DCD" w:rsidRPr="0096216E">
        <w:rPr>
          <w:rFonts w:eastAsia="Times New Roman" w:cs="Times New Roman"/>
          <w:szCs w:val="24"/>
          <w:lang w:eastAsia="en-GB"/>
        </w:rPr>
        <w:t xml:space="preserve"> </w:t>
      </w:r>
    </w:p>
    <w:p w14:paraId="15D38AD2" w14:textId="77777777" w:rsidR="00166284" w:rsidRDefault="00166284" w:rsidP="00166284">
      <w:pPr>
        <w:pStyle w:val="Heading1"/>
        <w:numPr>
          <w:ilvl w:val="0"/>
          <w:numId w:val="0"/>
        </w:numPr>
      </w:pPr>
      <w:r>
        <w:t>Notes</w:t>
      </w:r>
    </w:p>
    <w:p w14:paraId="6F815F5F" w14:textId="77777777" w:rsidR="0054022E" w:rsidRPr="0054022E" w:rsidRDefault="0054022E" w:rsidP="0054022E">
      <w:pPr>
        <w:numPr>
          <w:ilvl w:val="0"/>
          <w:numId w:val="4"/>
        </w:numPr>
        <w:rPr>
          <w:sz w:val="22"/>
        </w:rPr>
      </w:pPr>
      <w:r w:rsidRPr="0054022E">
        <w:rPr>
          <w:sz w:val="22"/>
        </w:rPr>
        <w:t xml:space="preserve">In our case, the intervention variable refers to the </w:t>
      </w:r>
      <w:r w:rsidR="00C14598">
        <w:rPr>
          <w:sz w:val="22"/>
        </w:rPr>
        <w:t xml:space="preserve">outbreak of the </w:t>
      </w:r>
      <w:r w:rsidRPr="0054022E">
        <w:rPr>
          <w:sz w:val="22"/>
        </w:rPr>
        <w:t xml:space="preserve">COVID-19 pandemic and the intervention period is the month in which the latter was first declared in Wuhan, China (i.e. December 2019). </w:t>
      </w:r>
    </w:p>
    <w:p w14:paraId="5134AB7C" w14:textId="77777777" w:rsidR="00166284" w:rsidRDefault="0054022E" w:rsidP="0054022E">
      <w:pPr>
        <w:numPr>
          <w:ilvl w:val="0"/>
          <w:numId w:val="4"/>
        </w:numPr>
        <w:rPr>
          <w:sz w:val="22"/>
        </w:rPr>
      </w:pPr>
      <w:r w:rsidRPr="0054022E">
        <w:rPr>
          <w:sz w:val="22"/>
        </w:rPr>
        <w:t xml:space="preserve">The pre-intervention period represents the months before </w:t>
      </w:r>
      <w:r w:rsidR="00D819E3">
        <w:rPr>
          <w:sz w:val="22"/>
        </w:rPr>
        <w:t xml:space="preserve">the declaration of </w:t>
      </w:r>
      <w:r w:rsidRPr="0054022E">
        <w:rPr>
          <w:sz w:val="22"/>
        </w:rPr>
        <w:t>the outbreak</w:t>
      </w:r>
      <w:r w:rsidR="003314BF">
        <w:rPr>
          <w:sz w:val="22"/>
        </w:rPr>
        <w:t xml:space="preserve"> of the pandemic</w:t>
      </w:r>
      <w:r w:rsidR="00D819E3">
        <w:rPr>
          <w:sz w:val="22"/>
        </w:rPr>
        <w:t xml:space="preserve"> in Wuhan, China</w:t>
      </w:r>
      <w:r w:rsidRPr="0054022E">
        <w:rPr>
          <w:sz w:val="22"/>
        </w:rPr>
        <w:t xml:space="preserve"> (i.e. January 2014-December 2019) and the remaining months (January 2020-March 2020) form the post-intervention period.</w:t>
      </w:r>
    </w:p>
    <w:p w14:paraId="6CA38425" w14:textId="77777777" w:rsidR="00BB1DA6" w:rsidRDefault="00BB1DA6" w:rsidP="00BB1DA6">
      <w:pPr>
        <w:numPr>
          <w:ilvl w:val="0"/>
          <w:numId w:val="4"/>
        </w:numPr>
        <w:rPr>
          <w:sz w:val="22"/>
        </w:rPr>
      </w:pPr>
      <w:r w:rsidRPr="00BB1DA6">
        <w:rPr>
          <w:sz w:val="22"/>
        </w:rPr>
        <w:t>See Brodersen et al. (2015) and Perles-Ribes et al. (2018) for an in-depth explanation o</w:t>
      </w:r>
      <w:r w:rsidR="00D6205A">
        <w:rPr>
          <w:sz w:val="22"/>
        </w:rPr>
        <w:t>f</w:t>
      </w:r>
      <w:r w:rsidRPr="00BB1DA6">
        <w:rPr>
          <w:sz w:val="22"/>
        </w:rPr>
        <w:t xml:space="preserve"> this methodology.</w:t>
      </w:r>
    </w:p>
    <w:p w14:paraId="58115FF3" w14:textId="77777777" w:rsidR="007C771C" w:rsidRDefault="007C771C" w:rsidP="007C771C">
      <w:pPr>
        <w:numPr>
          <w:ilvl w:val="0"/>
          <w:numId w:val="4"/>
        </w:numPr>
        <w:rPr>
          <w:sz w:val="22"/>
        </w:rPr>
      </w:pPr>
      <w:r w:rsidRPr="007C771C">
        <w:rPr>
          <w:sz w:val="22"/>
        </w:rPr>
        <w:t>This is done using the automated procedures of the forecast pack</w:t>
      </w:r>
      <w:r>
        <w:rPr>
          <w:sz w:val="22"/>
        </w:rPr>
        <w:t>age of R (Hyndman and Khandakar</w:t>
      </w:r>
      <w:r w:rsidRPr="007C771C">
        <w:rPr>
          <w:sz w:val="22"/>
        </w:rPr>
        <w:t xml:space="preserve"> 2008)</w:t>
      </w:r>
      <w:r>
        <w:rPr>
          <w:sz w:val="22"/>
        </w:rPr>
        <w:t>.</w:t>
      </w:r>
    </w:p>
    <w:p w14:paraId="2D9AC552" w14:textId="77777777" w:rsidR="0090163B" w:rsidRDefault="0090163B" w:rsidP="0090163B"/>
    <w:p w14:paraId="25909EAD" w14:textId="77777777" w:rsidR="0090163B" w:rsidRDefault="0090163B" w:rsidP="0090163B"/>
    <w:p w14:paraId="38241C0E" w14:textId="77777777" w:rsidR="0090163B" w:rsidRDefault="0090163B" w:rsidP="0090163B"/>
    <w:p w14:paraId="5C550A51" w14:textId="77777777" w:rsidR="0090163B" w:rsidRPr="0090163B" w:rsidRDefault="0090163B" w:rsidP="0090163B"/>
    <w:p w14:paraId="4579BF56" w14:textId="77777777" w:rsidR="00F965F9" w:rsidRDefault="0090163B" w:rsidP="00166284">
      <w:pPr>
        <w:pStyle w:val="Heading1"/>
        <w:numPr>
          <w:ilvl w:val="0"/>
          <w:numId w:val="0"/>
        </w:numPr>
      </w:pPr>
      <w:r>
        <w:lastRenderedPageBreak/>
        <w:t>References</w:t>
      </w:r>
      <w:r w:rsidR="00F965F9">
        <w:t xml:space="preserve"> </w:t>
      </w:r>
    </w:p>
    <w:p w14:paraId="6AAE0E05" w14:textId="77777777" w:rsidR="00B67365" w:rsidRPr="00F553A9" w:rsidRDefault="00B67365" w:rsidP="00674CC7">
      <w:pPr>
        <w:spacing w:line="276" w:lineRule="auto"/>
        <w:rPr>
          <w:color w:val="000000" w:themeColor="text1"/>
        </w:rPr>
      </w:pPr>
      <w:r w:rsidRPr="00F553A9">
        <w:rPr>
          <w:color w:val="000000" w:themeColor="text1"/>
        </w:rPr>
        <w:t xml:space="preserve">Brodersen, K., 2016. </w:t>
      </w:r>
      <w:r w:rsidRPr="00F553A9">
        <w:rPr>
          <w:i/>
          <w:color w:val="000000" w:themeColor="text1"/>
        </w:rPr>
        <w:t xml:space="preserve">How long should the period be? </w:t>
      </w:r>
      <w:r w:rsidRPr="00F553A9">
        <w:rPr>
          <w:color w:val="000000" w:themeColor="text1"/>
        </w:rPr>
        <w:t xml:space="preserve">Available from: </w:t>
      </w:r>
      <w:hyperlink r:id="rId14" w:history="1">
        <w:r w:rsidRPr="00521B66">
          <w:rPr>
            <w:rStyle w:val="Hyperlink"/>
          </w:rPr>
          <w:t>https://stats.stackexchange.co/questions/128775/is-it-okay-to-run-causalimpact-in-r-on-successive-portions-of-a-time-series</w:t>
        </w:r>
      </w:hyperlink>
      <w:r>
        <w:t xml:space="preserve"> </w:t>
      </w:r>
      <w:r w:rsidRPr="00F553A9">
        <w:rPr>
          <w:color w:val="000000" w:themeColor="text1"/>
        </w:rPr>
        <w:t>[Accessed 15 October 2019].</w:t>
      </w:r>
    </w:p>
    <w:p w14:paraId="325CD678" w14:textId="77777777" w:rsidR="00B67365" w:rsidRDefault="00B67365" w:rsidP="00674CC7">
      <w:r w:rsidRPr="00F553A9">
        <w:t>Brodersen, K.H., Gallusser, F., Koehler, J., Remy, N. and Scott, S.L., 2015. Inferring causal impact using Bayesian structural time-series models. </w:t>
      </w:r>
      <w:r w:rsidRPr="00F553A9">
        <w:rPr>
          <w:i/>
          <w:iCs/>
        </w:rPr>
        <w:t>The Annals of Applied Statistics</w:t>
      </w:r>
      <w:r w:rsidRPr="00F553A9">
        <w:t>, </w:t>
      </w:r>
      <w:r w:rsidRPr="00F553A9">
        <w:rPr>
          <w:i/>
          <w:iCs/>
        </w:rPr>
        <w:t>9</w:t>
      </w:r>
      <w:r w:rsidRPr="00F553A9">
        <w:t>(1), 247-274.</w:t>
      </w:r>
    </w:p>
    <w:p w14:paraId="2E9C8EB7" w14:textId="77777777" w:rsidR="00B67365" w:rsidRDefault="00B67365" w:rsidP="00E2760F">
      <w:pPr>
        <w:rPr>
          <w:shd w:val="clear" w:color="auto" w:fill="FFFFFF"/>
        </w:rPr>
      </w:pPr>
      <w:r>
        <w:rPr>
          <w:shd w:val="clear" w:color="auto" w:fill="FFFFFF"/>
        </w:rPr>
        <w:t xml:space="preserve">DPA, 2020. </w:t>
      </w:r>
      <w:r w:rsidRPr="009B0C50">
        <w:rPr>
          <w:shd w:val="clear" w:color="auto" w:fill="FFFFFF"/>
        </w:rPr>
        <w:t>Safe travel is already possible, UN tourism agency says, and faults governments for not doing ‘everything they can to get people travelling again’</w:t>
      </w:r>
      <w:r>
        <w:rPr>
          <w:shd w:val="clear" w:color="auto" w:fill="FFFFFF"/>
        </w:rPr>
        <w:t xml:space="preserve">. </w:t>
      </w:r>
      <w:r>
        <w:rPr>
          <w:i/>
          <w:shd w:val="clear" w:color="auto" w:fill="FFFFFF"/>
        </w:rPr>
        <w:t>South China Morning Post</w:t>
      </w:r>
      <w:r>
        <w:rPr>
          <w:shd w:val="clear" w:color="auto" w:fill="FFFFFF"/>
        </w:rPr>
        <w:t xml:space="preserve">, 19 August. Available at: </w:t>
      </w:r>
      <w:hyperlink r:id="rId15" w:history="1">
        <w:r w:rsidRPr="008B3907">
          <w:rPr>
            <w:rStyle w:val="Hyperlink"/>
            <w:shd w:val="clear" w:color="auto" w:fill="FFFFFF"/>
          </w:rPr>
          <w:t>https://www.scmp.com/lifestyle/travel-leisure/article/3097960/safe-travel-already-possible-un-tourism-agency-says-and</w:t>
        </w:r>
      </w:hyperlink>
      <w:r>
        <w:rPr>
          <w:shd w:val="clear" w:color="auto" w:fill="FFFFFF"/>
        </w:rPr>
        <w:t xml:space="preserve"> [accessed 10 September 2020].</w:t>
      </w:r>
    </w:p>
    <w:p w14:paraId="471BC325" w14:textId="77777777" w:rsidR="00B67365" w:rsidRDefault="00B67365" w:rsidP="00E2760F">
      <w:pPr>
        <w:rPr>
          <w:shd w:val="clear" w:color="auto" w:fill="FFFFFF"/>
        </w:rPr>
      </w:pPr>
      <w:r w:rsidRPr="004226EF">
        <w:rPr>
          <w:shd w:val="clear" w:color="auto" w:fill="FFFFFF"/>
        </w:rPr>
        <w:t>Gelman, A., Carlin, J. B., Stern, H. S., Dunson, D. B</w:t>
      </w:r>
      <w:r>
        <w:rPr>
          <w:shd w:val="clear" w:color="auto" w:fill="FFFFFF"/>
        </w:rPr>
        <w:t>., Vehtari, A. and Rubin, D. B., 2013</w:t>
      </w:r>
      <w:r w:rsidRPr="004226EF">
        <w:rPr>
          <w:shd w:val="clear" w:color="auto" w:fill="FFFFFF"/>
        </w:rPr>
        <w:t xml:space="preserve">. </w:t>
      </w:r>
      <w:r w:rsidRPr="004226EF">
        <w:rPr>
          <w:i/>
          <w:shd w:val="clear" w:color="auto" w:fill="FFFFFF"/>
        </w:rPr>
        <w:t>Bayesian data analysis</w:t>
      </w:r>
      <w:r>
        <w:rPr>
          <w:shd w:val="clear" w:color="auto" w:fill="FFFFFF"/>
        </w:rPr>
        <w:t xml:space="preserve">. </w:t>
      </w:r>
      <w:r w:rsidRPr="004226EF">
        <w:rPr>
          <w:shd w:val="clear" w:color="auto" w:fill="FFFFFF"/>
        </w:rPr>
        <w:t>Third edition. Boca Raton, FL: CRC Press.</w:t>
      </w:r>
    </w:p>
    <w:p w14:paraId="0F1A32EB" w14:textId="77777777" w:rsidR="00B67365" w:rsidRPr="00F553A9" w:rsidRDefault="00B67365" w:rsidP="00674CC7">
      <w:r w:rsidRPr="00F553A9">
        <w:t xml:space="preserve">Hyndman, R.J. and Khandakar, Y., 2008. Automatic time series forecasting: The forecast package for R. </w:t>
      </w:r>
      <w:r w:rsidRPr="00F553A9">
        <w:rPr>
          <w:i/>
        </w:rPr>
        <w:t>Journal of Statistical Software</w:t>
      </w:r>
      <w:r w:rsidRPr="00F553A9">
        <w:t xml:space="preserve">, </w:t>
      </w:r>
      <w:r w:rsidRPr="00F553A9">
        <w:rPr>
          <w:i/>
        </w:rPr>
        <w:t>26</w:t>
      </w:r>
      <w:r w:rsidRPr="00F553A9">
        <w:t>(3), 1-22.</w:t>
      </w:r>
    </w:p>
    <w:p w14:paraId="7B2017FE" w14:textId="77777777" w:rsidR="00B67365" w:rsidRPr="00F553A9" w:rsidRDefault="00B67365" w:rsidP="00674CC7">
      <w:r w:rsidRPr="00F553A9">
        <w:t>Perles-Ribes, J.F., Ramón-Rodríguez, A.B. and Ortuño Padilla, A., 2019b. Brexit announcement: Immediate impact on British tourism in Spain. </w:t>
      </w:r>
      <w:r w:rsidRPr="00F553A9">
        <w:rPr>
          <w:i/>
        </w:rPr>
        <w:t>Cornell Hospitality Quarterly</w:t>
      </w:r>
      <w:r w:rsidRPr="00F553A9">
        <w:t>, </w:t>
      </w:r>
      <w:r w:rsidRPr="00F553A9">
        <w:rPr>
          <w:i/>
        </w:rPr>
        <w:t>60</w:t>
      </w:r>
      <w:r w:rsidRPr="00F553A9">
        <w:t>(2), 97-103.</w:t>
      </w:r>
    </w:p>
    <w:p w14:paraId="19455513" w14:textId="77777777" w:rsidR="00B67365" w:rsidRDefault="00B67365" w:rsidP="00E2760F">
      <w:r w:rsidRPr="00F553A9">
        <w:t>Perles-Ribes, J.F., Ramón-Rodríguez, A.B., Moreno-Izquierdo, L. and Torregrosa Martí, M.T., 2018. Winners and losers in the Arab uprisings: a Mediterranean tourism perspective. </w:t>
      </w:r>
      <w:r w:rsidRPr="00F553A9">
        <w:rPr>
          <w:i/>
        </w:rPr>
        <w:t>Current issues in Tourism</w:t>
      </w:r>
      <w:r w:rsidRPr="00F553A9">
        <w:t>, </w:t>
      </w:r>
      <w:r w:rsidRPr="00F553A9">
        <w:rPr>
          <w:i/>
        </w:rPr>
        <w:t>21</w:t>
      </w:r>
      <w:r w:rsidRPr="00F553A9">
        <w:t>(16), 1810-1829.</w:t>
      </w:r>
    </w:p>
    <w:p w14:paraId="13DD7FAA" w14:textId="77777777" w:rsidR="00B67365" w:rsidRPr="00F553A9" w:rsidRDefault="00B67365" w:rsidP="00674CC7">
      <w:r w:rsidRPr="00F553A9">
        <w:t>Perles-Ribes, J.F., Ramón-Rodríguez, A.B., Such-Devesa, M.J. and Moreno-Izquierdo, L., 2019a. Effects of political instability in consolidated destinations: The case of Catalonia (Spain). </w:t>
      </w:r>
      <w:r w:rsidRPr="00F553A9">
        <w:rPr>
          <w:i/>
        </w:rPr>
        <w:t>Tourism Management</w:t>
      </w:r>
      <w:r w:rsidRPr="00F553A9">
        <w:t>, </w:t>
      </w:r>
      <w:r w:rsidRPr="00F553A9">
        <w:rPr>
          <w:i/>
        </w:rPr>
        <w:t>70</w:t>
      </w:r>
      <w:r w:rsidRPr="00F553A9">
        <w:t>, 134-139.</w:t>
      </w:r>
    </w:p>
    <w:p w14:paraId="3377545B" w14:textId="77777777" w:rsidR="00B67365" w:rsidRDefault="00B67365" w:rsidP="00E2760F">
      <w:pPr>
        <w:rPr>
          <w:shd w:val="clear" w:color="auto" w:fill="FFFFFF"/>
        </w:rPr>
      </w:pPr>
      <w:r>
        <w:rPr>
          <w:shd w:val="clear" w:color="auto" w:fill="FFFFFF"/>
        </w:rPr>
        <w:t>Soto-Valero, C. and Pic, M., 2019. Assessing the causal impact of the 3-point per victory scoring system in the competitive balance of LaLiga. </w:t>
      </w:r>
      <w:r>
        <w:rPr>
          <w:i/>
          <w:iCs/>
          <w:shd w:val="clear" w:color="auto" w:fill="FFFFFF"/>
        </w:rPr>
        <w:t>International Journal of Computer Science in Sport</w:t>
      </w:r>
      <w:r>
        <w:rPr>
          <w:shd w:val="clear" w:color="auto" w:fill="FFFFFF"/>
        </w:rPr>
        <w:t>, </w:t>
      </w:r>
      <w:r>
        <w:rPr>
          <w:i/>
          <w:iCs/>
          <w:shd w:val="clear" w:color="auto" w:fill="FFFFFF"/>
        </w:rPr>
        <w:t>18</w:t>
      </w:r>
      <w:r>
        <w:rPr>
          <w:shd w:val="clear" w:color="auto" w:fill="FFFFFF"/>
        </w:rPr>
        <w:t>(3), 69-88.</w:t>
      </w:r>
    </w:p>
    <w:p w14:paraId="03EBF85C" w14:textId="77777777" w:rsidR="00B67365" w:rsidRDefault="00B67365" w:rsidP="00E2760F">
      <w:pPr>
        <w:rPr>
          <w:shd w:val="clear" w:color="auto" w:fill="FFFFFF"/>
        </w:rPr>
      </w:pPr>
      <w:r>
        <w:rPr>
          <w:shd w:val="clear" w:color="auto" w:fill="FFFFFF"/>
        </w:rPr>
        <w:t xml:space="preserve">UNWTO, 2020. </w:t>
      </w:r>
      <w:r w:rsidRPr="001F5685">
        <w:rPr>
          <w:shd w:val="clear" w:color="auto" w:fill="FFFFFF"/>
        </w:rPr>
        <w:t>IMPACT ASSESSMENT OF THE COVID-19 OUTBREAK ON INTERNATIONAL TOURISM</w:t>
      </w:r>
      <w:r>
        <w:rPr>
          <w:shd w:val="clear" w:color="auto" w:fill="FFFFFF"/>
        </w:rPr>
        <w:t xml:space="preserve">. </w:t>
      </w:r>
      <w:r w:rsidRPr="001F5685">
        <w:rPr>
          <w:i/>
          <w:shd w:val="clear" w:color="auto" w:fill="FFFFFF"/>
        </w:rPr>
        <w:t>UNWTO</w:t>
      </w:r>
      <w:r>
        <w:rPr>
          <w:shd w:val="clear" w:color="auto" w:fill="FFFFFF"/>
        </w:rPr>
        <w:t xml:space="preserve">, May. </w:t>
      </w:r>
      <w:r w:rsidRPr="001F5685">
        <w:rPr>
          <w:shd w:val="clear" w:color="auto" w:fill="FFFFFF"/>
        </w:rPr>
        <w:t>Available</w:t>
      </w:r>
      <w:r>
        <w:rPr>
          <w:shd w:val="clear" w:color="auto" w:fill="FFFFFF"/>
        </w:rPr>
        <w:t xml:space="preserve"> at: </w:t>
      </w:r>
      <w:hyperlink r:id="rId16" w:history="1">
        <w:r w:rsidRPr="008B3907">
          <w:rPr>
            <w:rStyle w:val="Hyperlink"/>
            <w:shd w:val="clear" w:color="auto" w:fill="FFFFFF"/>
          </w:rPr>
          <w:t>https://www.unwto.org/impact-assessment-of-the-covid-19-outbreak-on-international-tourism</w:t>
        </w:r>
      </w:hyperlink>
      <w:r>
        <w:rPr>
          <w:shd w:val="clear" w:color="auto" w:fill="FFFFFF"/>
        </w:rPr>
        <w:t xml:space="preserve"> [accessed 10 September 2020].</w:t>
      </w:r>
    </w:p>
    <w:p w14:paraId="0EA397F9" w14:textId="77777777" w:rsidR="00634256" w:rsidRDefault="00634256" w:rsidP="00E2760F">
      <w:pPr>
        <w:rPr>
          <w:shd w:val="clear" w:color="auto" w:fill="FFFFFF"/>
        </w:rPr>
      </w:pPr>
    </w:p>
    <w:p w14:paraId="3509E7ED" w14:textId="77777777" w:rsidR="00E2760F" w:rsidRDefault="00E2760F" w:rsidP="007979B5">
      <w:pPr>
        <w:jc w:val="center"/>
        <w:rPr>
          <w:b/>
          <w:sz w:val="26"/>
          <w:szCs w:val="26"/>
        </w:rPr>
      </w:pPr>
      <w:r w:rsidRPr="00E2760F">
        <w:rPr>
          <w:b/>
          <w:sz w:val="26"/>
          <w:szCs w:val="26"/>
        </w:rPr>
        <w:lastRenderedPageBreak/>
        <w:t>Appe</w:t>
      </w:r>
      <w:r>
        <w:rPr>
          <w:b/>
          <w:sz w:val="26"/>
          <w:szCs w:val="26"/>
        </w:rPr>
        <w:t>ndix</w:t>
      </w:r>
    </w:p>
    <w:p w14:paraId="581338FA" w14:textId="77777777" w:rsidR="00A4287B" w:rsidRPr="00075DBD" w:rsidRDefault="00075DBD" w:rsidP="00075DBD">
      <w:pPr>
        <w:rPr>
          <w:b/>
          <w:sz w:val="26"/>
          <w:szCs w:val="26"/>
        </w:rPr>
      </w:pPr>
      <w:r>
        <w:rPr>
          <w:b/>
          <w:sz w:val="26"/>
          <w:szCs w:val="26"/>
        </w:rPr>
        <w:t xml:space="preserve">Table A1: Monthly Tourism arrivals Jan </w:t>
      </w:r>
      <w:r w:rsidR="008F7BE6">
        <w:rPr>
          <w:b/>
          <w:sz w:val="26"/>
          <w:szCs w:val="26"/>
        </w:rPr>
        <w:t>20</w:t>
      </w:r>
      <w:r>
        <w:rPr>
          <w:b/>
          <w:sz w:val="26"/>
          <w:szCs w:val="26"/>
        </w:rPr>
        <w:t>19-J</w:t>
      </w:r>
      <w:r w:rsidR="007979B5">
        <w:rPr>
          <w:b/>
          <w:sz w:val="26"/>
          <w:szCs w:val="26"/>
        </w:rPr>
        <w:t>un</w:t>
      </w:r>
      <w:r>
        <w:rPr>
          <w:b/>
          <w:sz w:val="26"/>
          <w:szCs w:val="26"/>
        </w:rPr>
        <w:t xml:space="preserve"> 2020</w:t>
      </w:r>
    </w:p>
    <w:tbl>
      <w:tblPr>
        <w:tblStyle w:val="TableGrid"/>
        <w:tblW w:w="5970" w:type="dxa"/>
        <w:jc w:val="center"/>
        <w:tblLook w:val="04A0" w:firstRow="1" w:lastRow="0" w:firstColumn="1" w:lastColumn="0" w:noHBand="0" w:noVBand="1"/>
      </w:tblPr>
      <w:tblGrid>
        <w:gridCol w:w="830"/>
        <w:gridCol w:w="926"/>
        <w:gridCol w:w="926"/>
        <w:gridCol w:w="813"/>
        <w:gridCol w:w="825"/>
        <w:gridCol w:w="825"/>
        <w:gridCol w:w="825"/>
      </w:tblGrid>
      <w:tr w:rsidR="00A4287B" w:rsidRPr="006C5477" w14:paraId="3DDAF06D" w14:textId="77777777" w:rsidTr="00A4287B">
        <w:trPr>
          <w:cantSplit/>
          <w:trHeight w:val="1254"/>
          <w:jc w:val="center"/>
        </w:trPr>
        <w:tc>
          <w:tcPr>
            <w:tcW w:w="830" w:type="dxa"/>
            <w:noWrap/>
            <w:textDirection w:val="btLr"/>
          </w:tcPr>
          <w:p w14:paraId="747DAC67" w14:textId="77777777" w:rsidR="00A4287B" w:rsidRPr="006C5477" w:rsidRDefault="00A4287B" w:rsidP="006C5477">
            <w:pPr>
              <w:ind w:left="113" w:right="113"/>
              <w:rPr>
                <w:sz w:val="20"/>
                <w:szCs w:val="20"/>
              </w:rPr>
            </w:pPr>
            <w:r w:rsidRPr="006C5477">
              <w:rPr>
                <w:sz w:val="20"/>
                <w:szCs w:val="20"/>
              </w:rPr>
              <w:t>Date</w:t>
            </w:r>
          </w:p>
        </w:tc>
        <w:tc>
          <w:tcPr>
            <w:tcW w:w="926" w:type="dxa"/>
            <w:textDirection w:val="btLr"/>
          </w:tcPr>
          <w:p w14:paraId="144BE69A" w14:textId="77777777" w:rsidR="00A4287B" w:rsidRPr="00A4287B" w:rsidRDefault="00A4287B" w:rsidP="0090163B">
            <w:pPr>
              <w:ind w:left="113" w:right="113"/>
              <w:jc w:val="left"/>
              <w:rPr>
                <w:b/>
                <w:sz w:val="20"/>
                <w:szCs w:val="20"/>
              </w:rPr>
            </w:pPr>
            <w:r w:rsidRPr="00A4287B">
              <w:rPr>
                <w:b/>
                <w:sz w:val="20"/>
                <w:szCs w:val="20"/>
              </w:rPr>
              <w:t>Mauritius</w:t>
            </w:r>
          </w:p>
        </w:tc>
        <w:tc>
          <w:tcPr>
            <w:tcW w:w="926" w:type="dxa"/>
            <w:noWrap/>
            <w:textDirection w:val="btLr"/>
          </w:tcPr>
          <w:p w14:paraId="3EDA6D19" w14:textId="77777777" w:rsidR="00A4287B" w:rsidRPr="006C5477" w:rsidRDefault="00A4287B" w:rsidP="0090163B">
            <w:pPr>
              <w:ind w:left="113" w:right="113"/>
              <w:jc w:val="left"/>
              <w:rPr>
                <w:sz w:val="20"/>
                <w:szCs w:val="20"/>
              </w:rPr>
            </w:pPr>
            <w:r w:rsidRPr="006C5477">
              <w:rPr>
                <w:sz w:val="20"/>
                <w:szCs w:val="20"/>
              </w:rPr>
              <w:t>Singapore</w:t>
            </w:r>
          </w:p>
        </w:tc>
        <w:tc>
          <w:tcPr>
            <w:tcW w:w="813" w:type="dxa"/>
            <w:noWrap/>
            <w:textDirection w:val="btLr"/>
          </w:tcPr>
          <w:p w14:paraId="5C98390A" w14:textId="77777777" w:rsidR="00A4287B" w:rsidRPr="006C5477" w:rsidRDefault="00A4287B" w:rsidP="0090163B">
            <w:pPr>
              <w:ind w:left="113" w:right="113"/>
              <w:jc w:val="left"/>
              <w:rPr>
                <w:sz w:val="20"/>
                <w:szCs w:val="20"/>
              </w:rPr>
            </w:pPr>
            <w:r w:rsidRPr="006C5477">
              <w:rPr>
                <w:sz w:val="20"/>
                <w:szCs w:val="20"/>
              </w:rPr>
              <w:t>Seychelles</w:t>
            </w:r>
          </w:p>
        </w:tc>
        <w:tc>
          <w:tcPr>
            <w:tcW w:w="825" w:type="dxa"/>
            <w:noWrap/>
            <w:textDirection w:val="btLr"/>
          </w:tcPr>
          <w:p w14:paraId="56D1101F" w14:textId="77777777" w:rsidR="00A4287B" w:rsidRPr="006C5477" w:rsidRDefault="00A4287B" w:rsidP="0090163B">
            <w:pPr>
              <w:ind w:left="113" w:right="113"/>
              <w:jc w:val="left"/>
              <w:rPr>
                <w:sz w:val="20"/>
                <w:szCs w:val="20"/>
              </w:rPr>
            </w:pPr>
            <w:r w:rsidRPr="006C5477">
              <w:rPr>
                <w:sz w:val="20"/>
                <w:szCs w:val="20"/>
              </w:rPr>
              <w:t>Maldives</w:t>
            </w:r>
          </w:p>
        </w:tc>
        <w:tc>
          <w:tcPr>
            <w:tcW w:w="825" w:type="dxa"/>
            <w:noWrap/>
            <w:textDirection w:val="btLr"/>
          </w:tcPr>
          <w:p w14:paraId="2D6446C9" w14:textId="77777777" w:rsidR="00A4287B" w:rsidRPr="006C5477" w:rsidRDefault="00A4287B" w:rsidP="0090163B">
            <w:pPr>
              <w:ind w:left="113" w:right="113"/>
              <w:jc w:val="left"/>
              <w:rPr>
                <w:sz w:val="20"/>
                <w:szCs w:val="20"/>
              </w:rPr>
            </w:pPr>
            <w:r w:rsidRPr="006C5477">
              <w:rPr>
                <w:sz w:val="20"/>
                <w:szCs w:val="20"/>
              </w:rPr>
              <w:t>Bahamas</w:t>
            </w:r>
          </w:p>
        </w:tc>
        <w:tc>
          <w:tcPr>
            <w:tcW w:w="825" w:type="dxa"/>
            <w:noWrap/>
            <w:textDirection w:val="btLr"/>
          </w:tcPr>
          <w:p w14:paraId="7AFC5878" w14:textId="77777777" w:rsidR="00A4287B" w:rsidRPr="006C5477" w:rsidRDefault="00A4287B" w:rsidP="0090163B">
            <w:pPr>
              <w:ind w:left="113" w:right="113"/>
              <w:jc w:val="left"/>
              <w:rPr>
                <w:sz w:val="20"/>
                <w:szCs w:val="20"/>
              </w:rPr>
            </w:pPr>
            <w:r w:rsidRPr="006C5477">
              <w:rPr>
                <w:sz w:val="20"/>
                <w:szCs w:val="20"/>
              </w:rPr>
              <w:t>Jamaica</w:t>
            </w:r>
          </w:p>
        </w:tc>
      </w:tr>
      <w:tr w:rsidR="00A4287B" w:rsidRPr="006C5477" w14:paraId="56292CAA" w14:textId="77777777" w:rsidTr="00A4287B">
        <w:trPr>
          <w:trHeight w:val="300"/>
          <w:jc w:val="center"/>
        </w:trPr>
        <w:tc>
          <w:tcPr>
            <w:tcW w:w="830" w:type="dxa"/>
            <w:noWrap/>
            <w:hideMark/>
          </w:tcPr>
          <w:p w14:paraId="134650C1" w14:textId="77777777" w:rsidR="00A4287B" w:rsidRPr="006C5477" w:rsidRDefault="00A4287B" w:rsidP="008C02D6">
            <w:pPr>
              <w:rPr>
                <w:sz w:val="20"/>
                <w:szCs w:val="20"/>
              </w:rPr>
            </w:pPr>
            <w:r w:rsidRPr="006C5477">
              <w:rPr>
                <w:sz w:val="20"/>
                <w:szCs w:val="20"/>
              </w:rPr>
              <w:t>Oct-19</w:t>
            </w:r>
          </w:p>
        </w:tc>
        <w:tc>
          <w:tcPr>
            <w:tcW w:w="926" w:type="dxa"/>
          </w:tcPr>
          <w:p w14:paraId="0B94B6B6"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129018</w:t>
            </w:r>
          </w:p>
        </w:tc>
        <w:tc>
          <w:tcPr>
            <w:tcW w:w="926" w:type="dxa"/>
            <w:noWrap/>
            <w:hideMark/>
          </w:tcPr>
          <w:p w14:paraId="6332193D" w14:textId="77777777" w:rsidR="00A4287B" w:rsidRPr="006C5477" w:rsidRDefault="00A4287B" w:rsidP="006C5477">
            <w:pPr>
              <w:jc w:val="center"/>
              <w:rPr>
                <w:sz w:val="20"/>
                <w:szCs w:val="20"/>
              </w:rPr>
            </w:pPr>
            <w:r w:rsidRPr="006C5477">
              <w:rPr>
                <w:sz w:val="20"/>
                <w:szCs w:val="20"/>
              </w:rPr>
              <w:t>1530000</w:t>
            </w:r>
          </w:p>
        </w:tc>
        <w:tc>
          <w:tcPr>
            <w:tcW w:w="813" w:type="dxa"/>
            <w:noWrap/>
            <w:hideMark/>
          </w:tcPr>
          <w:p w14:paraId="13FF310C" w14:textId="77777777" w:rsidR="00A4287B" w:rsidRPr="006C5477" w:rsidRDefault="00A4287B" w:rsidP="006C5477">
            <w:pPr>
              <w:jc w:val="center"/>
              <w:rPr>
                <w:sz w:val="20"/>
                <w:szCs w:val="20"/>
              </w:rPr>
            </w:pPr>
            <w:r w:rsidRPr="006C5477">
              <w:rPr>
                <w:sz w:val="20"/>
                <w:szCs w:val="20"/>
              </w:rPr>
              <w:t>35960</w:t>
            </w:r>
          </w:p>
        </w:tc>
        <w:tc>
          <w:tcPr>
            <w:tcW w:w="825" w:type="dxa"/>
            <w:noWrap/>
            <w:hideMark/>
          </w:tcPr>
          <w:p w14:paraId="400964D0" w14:textId="77777777" w:rsidR="00A4287B" w:rsidRPr="006C5477" w:rsidRDefault="00A4287B" w:rsidP="006C5477">
            <w:pPr>
              <w:jc w:val="center"/>
              <w:rPr>
                <w:sz w:val="20"/>
                <w:szCs w:val="20"/>
              </w:rPr>
            </w:pPr>
            <w:r w:rsidRPr="006C5477">
              <w:rPr>
                <w:sz w:val="20"/>
                <w:szCs w:val="20"/>
              </w:rPr>
              <w:t>14198</w:t>
            </w:r>
          </w:p>
        </w:tc>
        <w:tc>
          <w:tcPr>
            <w:tcW w:w="825" w:type="dxa"/>
            <w:noWrap/>
            <w:hideMark/>
          </w:tcPr>
          <w:p w14:paraId="436D5608" w14:textId="77777777" w:rsidR="00A4287B" w:rsidRPr="006C5477" w:rsidRDefault="00A4287B" w:rsidP="006C5477">
            <w:pPr>
              <w:jc w:val="center"/>
              <w:rPr>
                <w:sz w:val="20"/>
                <w:szCs w:val="20"/>
              </w:rPr>
            </w:pPr>
            <w:r w:rsidRPr="006C5477">
              <w:rPr>
                <w:sz w:val="20"/>
                <w:szCs w:val="20"/>
              </w:rPr>
              <w:t>482676</w:t>
            </w:r>
          </w:p>
        </w:tc>
        <w:tc>
          <w:tcPr>
            <w:tcW w:w="825" w:type="dxa"/>
            <w:noWrap/>
            <w:hideMark/>
          </w:tcPr>
          <w:p w14:paraId="548A3BE9" w14:textId="77777777" w:rsidR="00A4287B" w:rsidRPr="006C5477" w:rsidRDefault="00A4287B" w:rsidP="006C5477">
            <w:pPr>
              <w:jc w:val="center"/>
              <w:rPr>
                <w:sz w:val="20"/>
                <w:szCs w:val="20"/>
              </w:rPr>
            </w:pPr>
            <w:r w:rsidRPr="006C5477">
              <w:rPr>
                <w:sz w:val="20"/>
                <w:szCs w:val="20"/>
              </w:rPr>
              <w:t>275398</w:t>
            </w:r>
          </w:p>
        </w:tc>
      </w:tr>
      <w:tr w:rsidR="00A4287B" w:rsidRPr="006C5477" w14:paraId="10C17FB3" w14:textId="77777777" w:rsidTr="00A4287B">
        <w:trPr>
          <w:trHeight w:val="300"/>
          <w:jc w:val="center"/>
        </w:trPr>
        <w:tc>
          <w:tcPr>
            <w:tcW w:w="830" w:type="dxa"/>
            <w:noWrap/>
            <w:hideMark/>
          </w:tcPr>
          <w:p w14:paraId="04A3597E" w14:textId="77777777" w:rsidR="00A4287B" w:rsidRPr="006C5477" w:rsidRDefault="00A4287B" w:rsidP="00A4287B">
            <w:pPr>
              <w:rPr>
                <w:sz w:val="20"/>
                <w:szCs w:val="20"/>
              </w:rPr>
            </w:pPr>
            <w:r w:rsidRPr="006C5477">
              <w:rPr>
                <w:sz w:val="20"/>
                <w:szCs w:val="20"/>
              </w:rPr>
              <w:t>Nov-19</w:t>
            </w:r>
          </w:p>
        </w:tc>
        <w:tc>
          <w:tcPr>
            <w:tcW w:w="926" w:type="dxa"/>
          </w:tcPr>
          <w:p w14:paraId="09ACE130" w14:textId="77777777" w:rsidR="00A4287B" w:rsidRPr="00A4287B" w:rsidRDefault="00A4287B" w:rsidP="00FD3BC2">
            <w:pPr>
              <w:pBdr>
                <w:top w:val="nil"/>
                <w:left w:val="nil"/>
                <w:bottom w:val="nil"/>
                <w:right w:val="nil"/>
                <w:between w:val="nil"/>
              </w:pBdr>
              <w:spacing w:before="0" w:after="160" w:line="240" w:lineRule="auto"/>
              <w:jc w:val="center"/>
              <w:rPr>
                <w:rFonts w:eastAsia="Times New Roman" w:cs="Times New Roman"/>
                <w:b/>
                <w:color w:val="000000" w:themeColor="text1"/>
                <w:sz w:val="18"/>
                <w:szCs w:val="18"/>
                <w:lang w:eastAsia="en-GB"/>
              </w:rPr>
            </w:pPr>
            <w:r w:rsidRPr="00A4287B">
              <w:rPr>
                <w:rFonts w:eastAsia="Times New Roman" w:cs="Times New Roman"/>
                <w:b/>
                <w:color w:val="000000" w:themeColor="text1"/>
                <w:sz w:val="18"/>
                <w:szCs w:val="18"/>
                <w:lang w:eastAsia="en-GB"/>
              </w:rPr>
              <w:t>128730</w:t>
            </w:r>
          </w:p>
        </w:tc>
        <w:tc>
          <w:tcPr>
            <w:tcW w:w="926" w:type="dxa"/>
            <w:noWrap/>
            <w:hideMark/>
          </w:tcPr>
          <w:p w14:paraId="48479A92" w14:textId="77777777" w:rsidR="00A4287B" w:rsidRPr="006C5477" w:rsidRDefault="00A4287B" w:rsidP="00A4287B">
            <w:pPr>
              <w:jc w:val="center"/>
              <w:rPr>
                <w:sz w:val="20"/>
                <w:szCs w:val="20"/>
              </w:rPr>
            </w:pPr>
            <w:r w:rsidRPr="006C5477">
              <w:rPr>
                <w:sz w:val="20"/>
                <w:szCs w:val="20"/>
              </w:rPr>
              <w:t>1533000</w:t>
            </w:r>
          </w:p>
        </w:tc>
        <w:tc>
          <w:tcPr>
            <w:tcW w:w="813" w:type="dxa"/>
            <w:noWrap/>
            <w:hideMark/>
          </w:tcPr>
          <w:p w14:paraId="7E01AC5A" w14:textId="77777777" w:rsidR="00A4287B" w:rsidRPr="006C5477" w:rsidRDefault="00A4287B" w:rsidP="00A4287B">
            <w:pPr>
              <w:jc w:val="center"/>
              <w:rPr>
                <w:sz w:val="20"/>
                <w:szCs w:val="20"/>
              </w:rPr>
            </w:pPr>
            <w:r w:rsidRPr="006C5477">
              <w:rPr>
                <w:sz w:val="20"/>
                <w:szCs w:val="20"/>
              </w:rPr>
              <w:t>34511</w:t>
            </w:r>
          </w:p>
        </w:tc>
        <w:tc>
          <w:tcPr>
            <w:tcW w:w="825" w:type="dxa"/>
            <w:noWrap/>
            <w:hideMark/>
          </w:tcPr>
          <w:p w14:paraId="213DE651" w14:textId="77777777" w:rsidR="00A4287B" w:rsidRPr="006C5477" w:rsidRDefault="00A4287B" w:rsidP="00A4287B">
            <w:pPr>
              <w:jc w:val="center"/>
              <w:rPr>
                <w:sz w:val="20"/>
                <w:szCs w:val="20"/>
              </w:rPr>
            </w:pPr>
            <w:r w:rsidRPr="006C5477">
              <w:rPr>
                <w:sz w:val="20"/>
                <w:szCs w:val="20"/>
              </w:rPr>
              <w:t>137921</w:t>
            </w:r>
          </w:p>
        </w:tc>
        <w:tc>
          <w:tcPr>
            <w:tcW w:w="825" w:type="dxa"/>
            <w:noWrap/>
            <w:hideMark/>
          </w:tcPr>
          <w:p w14:paraId="5EB9815F" w14:textId="77777777" w:rsidR="00A4287B" w:rsidRPr="006C5477" w:rsidRDefault="00A4287B" w:rsidP="00A4287B">
            <w:pPr>
              <w:jc w:val="center"/>
              <w:rPr>
                <w:sz w:val="20"/>
                <w:szCs w:val="20"/>
              </w:rPr>
            </w:pPr>
            <w:r w:rsidRPr="006C5477">
              <w:rPr>
                <w:sz w:val="20"/>
                <w:szCs w:val="20"/>
              </w:rPr>
              <w:t>618841</w:t>
            </w:r>
          </w:p>
        </w:tc>
        <w:tc>
          <w:tcPr>
            <w:tcW w:w="825" w:type="dxa"/>
            <w:noWrap/>
            <w:hideMark/>
          </w:tcPr>
          <w:p w14:paraId="0DA51273" w14:textId="77777777" w:rsidR="00A4287B" w:rsidRPr="006C5477" w:rsidRDefault="00A4287B" w:rsidP="00A4287B">
            <w:pPr>
              <w:jc w:val="center"/>
              <w:rPr>
                <w:sz w:val="20"/>
                <w:szCs w:val="20"/>
              </w:rPr>
            </w:pPr>
            <w:r w:rsidRPr="006C5477">
              <w:rPr>
                <w:sz w:val="20"/>
                <w:szCs w:val="20"/>
              </w:rPr>
              <w:t>328919</w:t>
            </w:r>
          </w:p>
        </w:tc>
      </w:tr>
      <w:tr w:rsidR="00A4287B" w:rsidRPr="006C5477" w14:paraId="6BD510EA" w14:textId="77777777" w:rsidTr="00A4287B">
        <w:trPr>
          <w:trHeight w:val="300"/>
          <w:jc w:val="center"/>
        </w:trPr>
        <w:tc>
          <w:tcPr>
            <w:tcW w:w="830" w:type="dxa"/>
            <w:noWrap/>
            <w:hideMark/>
          </w:tcPr>
          <w:p w14:paraId="6A4CB929" w14:textId="77777777" w:rsidR="00A4287B" w:rsidRPr="006C5477" w:rsidRDefault="00A4287B" w:rsidP="00A4287B">
            <w:pPr>
              <w:rPr>
                <w:bCs/>
                <w:sz w:val="20"/>
                <w:szCs w:val="20"/>
              </w:rPr>
            </w:pPr>
            <w:r w:rsidRPr="006C5477">
              <w:rPr>
                <w:bCs/>
                <w:sz w:val="20"/>
                <w:szCs w:val="20"/>
              </w:rPr>
              <w:t>Dec-19</w:t>
            </w:r>
          </w:p>
        </w:tc>
        <w:tc>
          <w:tcPr>
            <w:tcW w:w="926" w:type="dxa"/>
          </w:tcPr>
          <w:p w14:paraId="1C685082"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152098</w:t>
            </w:r>
          </w:p>
        </w:tc>
        <w:tc>
          <w:tcPr>
            <w:tcW w:w="926" w:type="dxa"/>
            <w:noWrap/>
            <w:hideMark/>
          </w:tcPr>
          <w:p w14:paraId="68E5534E" w14:textId="77777777" w:rsidR="00A4287B" w:rsidRPr="006C5477" w:rsidRDefault="00A4287B" w:rsidP="00A4287B">
            <w:pPr>
              <w:jc w:val="center"/>
              <w:rPr>
                <w:sz w:val="20"/>
                <w:szCs w:val="20"/>
              </w:rPr>
            </w:pPr>
            <w:r w:rsidRPr="006C5477">
              <w:rPr>
                <w:sz w:val="20"/>
                <w:szCs w:val="20"/>
              </w:rPr>
              <w:t>1720000</w:t>
            </w:r>
          </w:p>
        </w:tc>
        <w:tc>
          <w:tcPr>
            <w:tcW w:w="813" w:type="dxa"/>
            <w:noWrap/>
            <w:hideMark/>
          </w:tcPr>
          <w:p w14:paraId="40B9CD80" w14:textId="77777777" w:rsidR="00A4287B" w:rsidRPr="006C5477" w:rsidRDefault="00A4287B" w:rsidP="00A4287B">
            <w:pPr>
              <w:jc w:val="center"/>
              <w:rPr>
                <w:sz w:val="20"/>
                <w:szCs w:val="20"/>
              </w:rPr>
            </w:pPr>
            <w:r w:rsidRPr="006C5477">
              <w:rPr>
                <w:sz w:val="20"/>
                <w:szCs w:val="20"/>
              </w:rPr>
              <w:t>38910</w:t>
            </w:r>
          </w:p>
        </w:tc>
        <w:tc>
          <w:tcPr>
            <w:tcW w:w="825" w:type="dxa"/>
            <w:noWrap/>
            <w:hideMark/>
          </w:tcPr>
          <w:p w14:paraId="330D6C23" w14:textId="77777777" w:rsidR="00A4287B" w:rsidRPr="006C5477" w:rsidRDefault="00A4287B" w:rsidP="00A4287B">
            <w:pPr>
              <w:jc w:val="center"/>
              <w:rPr>
                <w:sz w:val="20"/>
                <w:szCs w:val="20"/>
              </w:rPr>
            </w:pPr>
            <w:r w:rsidRPr="006C5477">
              <w:rPr>
                <w:sz w:val="20"/>
                <w:szCs w:val="20"/>
              </w:rPr>
              <w:t>171348</w:t>
            </w:r>
          </w:p>
        </w:tc>
        <w:tc>
          <w:tcPr>
            <w:tcW w:w="825" w:type="dxa"/>
            <w:noWrap/>
            <w:hideMark/>
          </w:tcPr>
          <w:p w14:paraId="24FA3CE1" w14:textId="77777777" w:rsidR="00A4287B" w:rsidRPr="006C5477" w:rsidRDefault="00A4287B" w:rsidP="00A4287B">
            <w:pPr>
              <w:jc w:val="center"/>
              <w:rPr>
                <w:sz w:val="20"/>
                <w:szCs w:val="20"/>
              </w:rPr>
            </w:pPr>
            <w:r w:rsidRPr="006C5477">
              <w:rPr>
                <w:sz w:val="20"/>
                <w:szCs w:val="20"/>
              </w:rPr>
              <w:t>710151</w:t>
            </w:r>
          </w:p>
        </w:tc>
        <w:tc>
          <w:tcPr>
            <w:tcW w:w="825" w:type="dxa"/>
            <w:noWrap/>
            <w:hideMark/>
          </w:tcPr>
          <w:p w14:paraId="2EFE4620" w14:textId="77777777" w:rsidR="00A4287B" w:rsidRPr="006C5477" w:rsidRDefault="00A4287B" w:rsidP="00A4287B">
            <w:pPr>
              <w:jc w:val="center"/>
              <w:rPr>
                <w:sz w:val="20"/>
                <w:szCs w:val="20"/>
              </w:rPr>
            </w:pPr>
            <w:r w:rsidRPr="006C5477">
              <w:rPr>
                <w:sz w:val="20"/>
                <w:szCs w:val="20"/>
              </w:rPr>
              <w:t>487391</w:t>
            </w:r>
          </w:p>
        </w:tc>
      </w:tr>
      <w:tr w:rsidR="00A4287B" w:rsidRPr="006C5477" w14:paraId="6D0521D9" w14:textId="77777777" w:rsidTr="00A4287B">
        <w:trPr>
          <w:trHeight w:val="300"/>
          <w:jc w:val="center"/>
        </w:trPr>
        <w:tc>
          <w:tcPr>
            <w:tcW w:w="830" w:type="dxa"/>
            <w:noWrap/>
            <w:hideMark/>
          </w:tcPr>
          <w:p w14:paraId="67F6D24C" w14:textId="77777777" w:rsidR="00A4287B" w:rsidRPr="006C5477" w:rsidRDefault="00A4287B" w:rsidP="00A4287B">
            <w:pPr>
              <w:rPr>
                <w:sz w:val="20"/>
                <w:szCs w:val="20"/>
              </w:rPr>
            </w:pPr>
            <w:r w:rsidRPr="006C5477">
              <w:rPr>
                <w:sz w:val="20"/>
                <w:szCs w:val="20"/>
              </w:rPr>
              <w:t>Jan-20</w:t>
            </w:r>
          </w:p>
        </w:tc>
        <w:tc>
          <w:tcPr>
            <w:tcW w:w="926" w:type="dxa"/>
          </w:tcPr>
          <w:p w14:paraId="02EEA007"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137410</w:t>
            </w:r>
          </w:p>
        </w:tc>
        <w:tc>
          <w:tcPr>
            <w:tcW w:w="926" w:type="dxa"/>
            <w:noWrap/>
            <w:hideMark/>
          </w:tcPr>
          <w:p w14:paraId="177DEE08" w14:textId="77777777" w:rsidR="00A4287B" w:rsidRPr="006C5477" w:rsidRDefault="00A4287B" w:rsidP="00A4287B">
            <w:pPr>
              <w:jc w:val="center"/>
              <w:rPr>
                <w:sz w:val="20"/>
                <w:szCs w:val="20"/>
              </w:rPr>
            </w:pPr>
            <w:r w:rsidRPr="006C5477">
              <w:rPr>
                <w:sz w:val="20"/>
                <w:szCs w:val="20"/>
              </w:rPr>
              <w:t>1690000</w:t>
            </w:r>
          </w:p>
        </w:tc>
        <w:tc>
          <w:tcPr>
            <w:tcW w:w="813" w:type="dxa"/>
            <w:noWrap/>
            <w:hideMark/>
          </w:tcPr>
          <w:p w14:paraId="5521794E" w14:textId="77777777" w:rsidR="00A4287B" w:rsidRPr="006C5477" w:rsidRDefault="00A4287B" w:rsidP="00A4287B">
            <w:pPr>
              <w:jc w:val="center"/>
              <w:rPr>
                <w:sz w:val="20"/>
                <w:szCs w:val="20"/>
              </w:rPr>
            </w:pPr>
            <w:r w:rsidRPr="006C5477">
              <w:rPr>
                <w:sz w:val="20"/>
                <w:szCs w:val="20"/>
              </w:rPr>
              <w:t>32731</w:t>
            </w:r>
          </w:p>
        </w:tc>
        <w:tc>
          <w:tcPr>
            <w:tcW w:w="825" w:type="dxa"/>
            <w:noWrap/>
            <w:hideMark/>
          </w:tcPr>
          <w:p w14:paraId="0037925C" w14:textId="77777777" w:rsidR="00A4287B" w:rsidRPr="006C5477" w:rsidRDefault="00A4287B" w:rsidP="00A4287B">
            <w:pPr>
              <w:jc w:val="center"/>
              <w:rPr>
                <w:sz w:val="20"/>
                <w:szCs w:val="20"/>
              </w:rPr>
            </w:pPr>
            <w:r w:rsidRPr="006C5477">
              <w:rPr>
                <w:sz w:val="20"/>
                <w:szCs w:val="20"/>
              </w:rPr>
              <w:t>173347</w:t>
            </w:r>
          </w:p>
        </w:tc>
        <w:tc>
          <w:tcPr>
            <w:tcW w:w="825" w:type="dxa"/>
            <w:noWrap/>
            <w:hideMark/>
          </w:tcPr>
          <w:p w14:paraId="6EF691E9" w14:textId="77777777" w:rsidR="00A4287B" w:rsidRPr="006C5477" w:rsidRDefault="00A4287B" w:rsidP="00A4287B">
            <w:pPr>
              <w:jc w:val="center"/>
              <w:rPr>
                <w:sz w:val="20"/>
                <w:szCs w:val="20"/>
              </w:rPr>
            </w:pPr>
            <w:r w:rsidRPr="006C5477">
              <w:rPr>
                <w:sz w:val="20"/>
                <w:szCs w:val="20"/>
              </w:rPr>
              <w:t>687200</w:t>
            </w:r>
          </w:p>
        </w:tc>
        <w:tc>
          <w:tcPr>
            <w:tcW w:w="825" w:type="dxa"/>
            <w:noWrap/>
            <w:hideMark/>
          </w:tcPr>
          <w:p w14:paraId="04488439" w14:textId="77777777" w:rsidR="00A4287B" w:rsidRPr="006C5477" w:rsidRDefault="00A4287B" w:rsidP="00A4287B">
            <w:pPr>
              <w:jc w:val="center"/>
              <w:rPr>
                <w:sz w:val="20"/>
                <w:szCs w:val="20"/>
              </w:rPr>
            </w:pPr>
            <w:r w:rsidRPr="006C5477">
              <w:rPr>
                <w:sz w:val="20"/>
                <w:szCs w:val="20"/>
              </w:rPr>
              <w:t>436363</w:t>
            </w:r>
          </w:p>
        </w:tc>
      </w:tr>
      <w:tr w:rsidR="00A4287B" w:rsidRPr="006C5477" w14:paraId="0D488EF7" w14:textId="77777777" w:rsidTr="00A4287B">
        <w:trPr>
          <w:trHeight w:val="300"/>
          <w:jc w:val="center"/>
        </w:trPr>
        <w:tc>
          <w:tcPr>
            <w:tcW w:w="830" w:type="dxa"/>
            <w:noWrap/>
            <w:hideMark/>
          </w:tcPr>
          <w:p w14:paraId="78F062F0" w14:textId="77777777" w:rsidR="00A4287B" w:rsidRPr="006C5477" w:rsidRDefault="00A4287B" w:rsidP="00A4287B">
            <w:pPr>
              <w:rPr>
                <w:sz w:val="20"/>
                <w:szCs w:val="20"/>
              </w:rPr>
            </w:pPr>
            <w:r w:rsidRPr="006C5477">
              <w:rPr>
                <w:sz w:val="20"/>
                <w:szCs w:val="20"/>
              </w:rPr>
              <w:t>Feb-20</w:t>
            </w:r>
          </w:p>
        </w:tc>
        <w:tc>
          <w:tcPr>
            <w:tcW w:w="926" w:type="dxa"/>
          </w:tcPr>
          <w:p w14:paraId="39107A9D"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111560</w:t>
            </w:r>
          </w:p>
        </w:tc>
        <w:tc>
          <w:tcPr>
            <w:tcW w:w="926" w:type="dxa"/>
            <w:noWrap/>
            <w:hideMark/>
          </w:tcPr>
          <w:p w14:paraId="483CA264" w14:textId="77777777" w:rsidR="00A4287B" w:rsidRPr="006C5477" w:rsidRDefault="00A4287B" w:rsidP="00A4287B">
            <w:pPr>
              <w:jc w:val="center"/>
              <w:rPr>
                <w:sz w:val="20"/>
                <w:szCs w:val="20"/>
              </w:rPr>
            </w:pPr>
            <w:r w:rsidRPr="006C5477">
              <w:rPr>
                <w:sz w:val="20"/>
                <w:szCs w:val="20"/>
              </w:rPr>
              <w:t>577742</w:t>
            </w:r>
          </w:p>
        </w:tc>
        <w:tc>
          <w:tcPr>
            <w:tcW w:w="813" w:type="dxa"/>
            <w:noWrap/>
            <w:hideMark/>
          </w:tcPr>
          <w:p w14:paraId="592EA97F" w14:textId="77777777" w:rsidR="00A4287B" w:rsidRPr="006C5477" w:rsidRDefault="00A4287B" w:rsidP="00A4287B">
            <w:pPr>
              <w:jc w:val="center"/>
              <w:rPr>
                <w:sz w:val="20"/>
                <w:szCs w:val="20"/>
              </w:rPr>
            </w:pPr>
            <w:r w:rsidRPr="006C5477">
              <w:rPr>
                <w:sz w:val="20"/>
                <w:szCs w:val="20"/>
              </w:rPr>
              <w:t>38114</w:t>
            </w:r>
          </w:p>
        </w:tc>
        <w:tc>
          <w:tcPr>
            <w:tcW w:w="825" w:type="dxa"/>
            <w:noWrap/>
            <w:hideMark/>
          </w:tcPr>
          <w:p w14:paraId="6E295ECD" w14:textId="77777777" w:rsidR="00A4287B" w:rsidRPr="006C5477" w:rsidRDefault="00A4287B" w:rsidP="00A4287B">
            <w:pPr>
              <w:jc w:val="center"/>
              <w:rPr>
                <w:sz w:val="20"/>
                <w:szCs w:val="20"/>
              </w:rPr>
            </w:pPr>
            <w:r w:rsidRPr="006C5477">
              <w:rPr>
                <w:sz w:val="20"/>
                <w:szCs w:val="20"/>
              </w:rPr>
              <w:t>149788</w:t>
            </w:r>
          </w:p>
        </w:tc>
        <w:tc>
          <w:tcPr>
            <w:tcW w:w="825" w:type="dxa"/>
            <w:noWrap/>
            <w:hideMark/>
          </w:tcPr>
          <w:p w14:paraId="4426CD5E" w14:textId="77777777" w:rsidR="00A4287B" w:rsidRPr="006C5477" w:rsidRDefault="00A4287B" w:rsidP="00A4287B">
            <w:pPr>
              <w:jc w:val="center"/>
              <w:rPr>
                <w:sz w:val="20"/>
                <w:szCs w:val="20"/>
              </w:rPr>
            </w:pPr>
            <w:r w:rsidRPr="006C5477">
              <w:rPr>
                <w:sz w:val="20"/>
                <w:szCs w:val="20"/>
              </w:rPr>
              <w:t>711699</w:t>
            </w:r>
          </w:p>
        </w:tc>
        <w:tc>
          <w:tcPr>
            <w:tcW w:w="825" w:type="dxa"/>
            <w:noWrap/>
            <w:hideMark/>
          </w:tcPr>
          <w:p w14:paraId="1FA16265" w14:textId="77777777" w:rsidR="00A4287B" w:rsidRPr="006C5477" w:rsidRDefault="00A4287B" w:rsidP="00A4287B">
            <w:pPr>
              <w:jc w:val="center"/>
              <w:rPr>
                <w:sz w:val="20"/>
                <w:szCs w:val="20"/>
              </w:rPr>
            </w:pPr>
            <w:r w:rsidRPr="006C5477">
              <w:rPr>
                <w:sz w:val="20"/>
                <w:szCs w:val="20"/>
              </w:rPr>
              <w:t>409721</w:t>
            </w:r>
          </w:p>
        </w:tc>
      </w:tr>
      <w:tr w:rsidR="00A4287B" w:rsidRPr="006C5477" w14:paraId="3EEE26DB" w14:textId="77777777" w:rsidTr="00A4287B">
        <w:trPr>
          <w:trHeight w:val="300"/>
          <w:jc w:val="center"/>
        </w:trPr>
        <w:tc>
          <w:tcPr>
            <w:tcW w:w="830" w:type="dxa"/>
            <w:noWrap/>
            <w:hideMark/>
          </w:tcPr>
          <w:p w14:paraId="33A15E24" w14:textId="77777777" w:rsidR="00A4287B" w:rsidRPr="006C5477" w:rsidRDefault="00A4287B" w:rsidP="00A4287B">
            <w:pPr>
              <w:rPr>
                <w:bCs/>
                <w:sz w:val="20"/>
                <w:szCs w:val="20"/>
              </w:rPr>
            </w:pPr>
            <w:r w:rsidRPr="006C5477">
              <w:rPr>
                <w:bCs/>
                <w:sz w:val="20"/>
                <w:szCs w:val="20"/>
              </w:rPr>
              <w:t>Mar20</w:t>
            </w:r>
          </w:p>
        </w:tc>
        <w:tc>
          <w:tcPr>
            <w:tcW w:w="926" w:type="dxa"/>
          </w:tcPr>
          <w:p w14:paraId="50A55EB3"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55863</w:t>
            </w:r>
          </w:p>
        </w:tc>
        <w:tc>
          <w:tcPr>
            <w:tcW w:w="926" w:type="dxa"/>
            <w:noWrap/>
            <w:hideMark/>
          </w:tcPr>
          <w:p w14:paraId="732EC7C6" w14:textId="77777777" w:rsidR="00A4287B" w:rsidRPr="006C5477" w:rsidRDefault="00A4287B" w:rsidP="00A4287B">
            <w:pPr>
              <w:jc w:val="center"/>
              <w:rPr>
                <w:sz w:val="20"/>
                <w:szCs w:val="20"/>
              </w:rPr>
            </w:pPr>
            <w:r w:rsidRPr="006C5477">
              <w:rPr>
                <w:sz w:val="20"/>
                <w:szCs w:val="20"/>
              </w:rPr>
              <w:t>190589</w:t>
            </w:r>
          </w:p>
        </w:tc>
        <w:tc>
          <w:tcPr>
            <w:tcW w:w="813" w:type="dxa"/>
            <w:noWrap/>
            <w:hideMark/>
          </w:tcPr>
          <w:p w14:paraId="64B2F375" w14:textId="77777777" w:rsidR="00A4287B" w:rsidRPr="006C5477" w:rsidRDefault="00A4287B" w:rsidP="00A4287B">
            <w:pPr>
              <w:jc w:val="center"/>
              <w:rPr>
                <w:sz w:val="20"/>
                <w:szCs w:val="20"/>
              </w:rPr>
            </w:pPr>
            <w:r w:rsidRPr="006C5477">
              <w:rPr>
                <w:sz w:val="20"/>
                <w:szCs w:val="20"/>
              </w:rPr>
              <w:t>18067</w:t>
            </w:r>
          </w:p>
        </w:tc>
        <w:tc>
          <w:tcPr>
            <w:tcW w:w="825" w:type="dxa"/>
            <w:noWrap/>
            <w:hideMark/>
          </w:tcPr>
          <w:p w14:paraId="4032CB83" w14:textId="77777777" w:rsidR="00A4287B" w:rsidRPr="006C5477" w:rsidRDefault="00A4287B" w:rsidP="00A4287B">
            <w:pPr>
              <w:jc w:val="center"/>
              <w:rPr>
                <w:sz w:val="20"/>
                <w:szCs w:val="20"/>
              </w:rPr>
            </w:pPr>
            <w:r w:rsidRPr="006C5477">
              <w:rPr>
                <w:sz w:val="20"/>
                <w:szCs w:val="20"/>
              </w:rPr>
              <w:t>59627</w:t>
            </w:r>
          </w:p>
        </w:tc>
        <w:tc>
          <w:tcPr>
            <w:tcW w:w="825" w:type="dxa"/>
            <w:noWrap/>
            <w:hideMark/>
          </w:tcPr>
          <w:p w14:paraId="77B62BAA" w14:textId="77777777" w:rsidR="00A4287B" w:rsidRPr="006C5477" w:rsidRDefault="00A4287B" w:rsidP="00A4287B">
            <w:pPr>
              <w:jc w:val="center"/>
              <w:rPr>
                <w:sz w:val="20"/>
                <w:szCs w:val="20"/>
              </w:rPr>
            </w:pPr>
            <w:r w:rsidRPr="006C5477">
              <w:rPr>
                <w:sz w:val="20"/>
                <w:szCs w:val="20"/>
              </w:rPr>
              <w:t>302118</w:t>
            </w:r>
          </w:p>
        </w:tc>
        <w:tc>
          <w:tcPr>
            <w:tcW w:w="825" w:type="dxa"/>
            <w:noWrap/>
            <w:hideMark/>
          </w:tcPr>
          <w:p w14:paraId="22B6191D" w14:textId="77777777" w:rsidR="00A4287B" w:rsidRPr="006C5477" w:rsidRDefault="00A4287B" w:rsidP="00A4287B">
            <w:pPr>
              <w:jc w:val="center"/>
              <w:rPr>
                <w:sz w:val="20"/>
                <w:szCs w:val="20"/>
              </w:rPr>
            </w:pPr>
            <w:r w:rsidRPr="006C5477">
              <w:rPr>
                <w:sz w:val="20"/>
                <w:szCs w:val="20"/>
              </w:rPr>
              <w:t>177318</w:t>
            </w:r>
          </w:p>
        </w:tc>
      </w:tr>
      <w:tr w:rsidR="00A4287B" w:rsidRPr="006C5477" w14:paraId="344D63BF" w14:textId="77777777" w:rsidTr="00A4287B">
        <w:trPr>
          <w:trHeight w:val="300"/>
          <w:jc w:val="center"/>
        </w:trPr>
        <w:tc>
          <w:tcPr>
            <w:tcW w:w="830" w:type="dxa"/>
            <w:noWrap/>
            <w:hideMark/>
          </w:tcPr>
          <w:p w14:paraId="515577AC" w14:textId="77777777" w:rsidR="00A4287B" w:rsidRPr="006C5477" w:rsidRDefault="00A4287B" w:rsidP="00A4287B">
            <w:pPr>
              <w:rPr>
                <w:sz w:val="20"/>
                <w:szCs w:val="20"/>
              </w:rPr>
            </w:pPr>
            <w:r w:rsidRPr="006C5477">
              <w:rPr>
                <w:sz w:val="20"/>
                <w:szCs w:val="20"/>
              </w:rPr>
              <w:t>Apr-20</w:t>
            </w:r>
          </w:p>
        </w:tc>
        <w:tc>
          <w:tcPr>
            <w:tcW w:w="926" w:type="dxa"/>
          </w:tcPr>
          <w:p w14:paraId="56DCF2B3"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10</w:t>
            </w:r>
          </w:p>
        </w:tc>
        <w:tc>
          <w:tcPr>
            <w:tcW w:w="926" w:type="dxa"/>
            <w:noWrap/>
            <w:hideMark/>
          </w:tcPr>
          <w:p w14:paraId="7557A879" w14:textId="77777777" w:rsidR="00A4287B" w:rsidRPr="006C5477" w:rsidRDefault="00A4287B" w:rsidP="00A4287B">
            <w:pPr>
              <w:jc w:val="center"/>
              <w:rPr>
                <w:sz w:val="20"/>
                <w:szCs w:val="20"/>
              </w:rPr>
            </w:pPr>
            <w:r w:rsidRPr="006C5477">
              <w:rPr>
                <w:sz w:val="20"/>
                <w:szCs w:val="20"/>
              </w:rPr>
              <w:t>4781</w:t>
            </w:r>
          </w:p>
        </w:tc>
        <w:tc>
          <w:tcPr>
            <w:tcW w:w="813" w:type="dxa"/>
            <w:noWrap/>
            <w:hideMark/>
          </w:tcPr>
          <w:p w14:paraId="3EE715EE" w14:textId="77777777" w:rsidR="00A4287B" w:rsidRPr="006C5477" w:rsidRDefault="00A4287B" w:rsidP="00A4287B">
            <w:pPr>
              <w:jc w:val="center"/>
              <w:rPr>
                <w:sz w:val="20"/>
                <w:szCs w:val="20"/>
              </w:rPr>
            </w:pPr>
            <w:r w:rsidRPr="006C5477">
              <w:rPr>
                <w:sz w:val="20"/>
                <w:szCs w:val="20"/>
              </w:rPr>
              <w:t>22</w:t>
            </w:r>
          </w:p>
        </w:tc>
        <w:tc>
          <w:tcPr>
            <w:tcW w:w="825" w:type="dxa"/>
            <w:noWrap/>
            <w:hideMark/>
          </w:tcPr>
          <w:p w14:paraId="42411B8F" w14:textId="77777777" w:rsidR="00A4287B" w:rsidRPr="006C5477" w:rsidRDefault="00A4287B" w:rsidP="00A4287B">
            <w:pPr>
              <w:jc w:val="center"/>
              <w:rPr>
                <w:sz w:val="20"/>
                <w:szCs w:val="20"/>
              </w:rPr>
            </w:pPr>
            <w:r w:rsidRPr="006C5477">
              <w:rPr>
                <w:sz w:val="20"/>
                <w:szCs w:val="20"/>
              </w:rPr>
              <w:t>0</w:t>
            </w:r>
          </w:p>
        </w:tc>
        <w:tc>
          <w:tcPr>
            <w:tcW w:w="825" w:type="dxa"/>
            <w:noWrap/>
          </w:tcPr>
          <w:p w14:paraId="56CB1D75" w14:textId="77777777" w:rsidR="00A4287B" w:rsidRPr="006C5477" w:rsidRDefault="00A4287B" w:rsidP="00A4287B">
            <w:pPr>
              <w:jc w:val="center"/>
              <w:rPr>
                <w:sz w:val="20"/>
                <w:szCs w:val="20"/>
              </w:rPr>
            </w:pPr>
            <w:r>
              <w:rPr>
                <w:sz w:val="20"/>
                <w:szCs w:val="20"/>
              </w:rPr>
              <w:t>na</w:t>
            </w:r>
          </w:p>
        </w:tc>
        <w:tc>
          <w:tcPr>
            <w:tcW w:w="825" w:type="dxa"/>
            <w:noWrap/>
          </w:tcPr>
          <w:p w14:paraId="4935E98B" w14:textId="77777777" w:rsidR="00A4287B" w:rsidRPr="006C5477" w:rsidRDefault="00A4287B" w:rsidP="00A4287B">
            <w:pPr>
              <w:jc w:val="center"/>
              <w:rPr>
                <w:sz w:val="20"/>
                <w:szCs w:val="20"/>
              </w:rPr>
            </w:pPr>
            <w:r>
              <w:rPr>
                <w:sz w:val="20"/>
                <w:szCs w:val="20"/>
              </w:rPr>
              <w:t>na</w:t>
            </w:r>
          </w:p>
        </w:tc>
      </w:tr>
      <w:tr w:rsidR="00A4287B" w:rsidRPr="006C5477" w14:paraId="4B5B533C" w14:textId="77777777" w:rsidTr="00A4287B">
        <w:trPr>
          <w:trHeight w:val="300"/>
          <w:jc w:val="center"/>
        </w:trPr>
        <w:tc>
          <w:tcPr>
            <w:tcW w:w="830" w:type="dxa"/>
            <w:noWrap/>
            <w:hideMark/>
          </w:tcPr>
          <w:p w14:paraId="17F85F98" w14:textId="77777777" w:rsidR="00A4287B" w:rsidRPr="006C5477" w:rsidRDefault="00A4287B" w:rsidP="00A4287B">
            <w:pPr>
              <w:rPr>
                <w:sz w:val="20"/>
                <w:szCs w:val="20"/>
              </w:rPr>
            </w:pPr>
            <w:r w:rsidRPr="006C5477">
              <w:rPr>
                <w:sz w:val="20"/>
                <w:szCs w:val="20"/>
              </w:rPr>
              <w:t>May20</w:t>
            </w:r>
          </w:p>
        </w:tc>
        <w:tc>
          <w:tcPr>
            <w:tcW w:w="926" w:type="dxa"/>
          </w:tcPr>
          <w:p w14:paraId="2E780F74"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20</w:t>
            </w:r>
          </w:p>
        </w:tc>
        <w:tc>
          <w:tcPr>
            <w:tcW w:w="926" w:type="dxa"/>
            <w:noWrap/>
            <w:hideMark/>
          </w:tcPr>
          <w:p w14:paraId="4EF5A8AF" w14:textId="77777777" w:rsidR="00A4287B" w:rsidRPr="006C5477" w:rsidRDefault="00A4287B" w:rsidP="00A4287B">
            <w:pPr>
              <w:jc w:val="center"/>
              <w:rPr>
                <w:sz w:val="20"/>
                <w:szCs w:val="20"/>
              </w:rPr>
            </w:pPr>
            <w:r w:rsidRPr="006C5477">
              <w:rPr>
                <w:sz w:val="20"/>
                <w:szCs w:val="20"/>
              </w:rPr>
              <w:t>3630</w:t>
            </w:r>
          </w:p>
        </w:tc>
        <w:tc>
          <w:tcPr>
            <w:tcW w:w="813" w:type="dxa"/>
            <w:noWrap/>
            <w:hideMark/>
          </w:tcPr>
          <w:p w14:paraId="41552FB8" w14:textId="77777777" w:rsidR="00A4287B" w:rsidRPr="006C5477" w:rsidRDefault="00A4287B" w:rsidP="00A4287B">
            <w:pPr>
              <w:jc w:val="center"/>
              <w:rPr>
                <w:sz w:val="20"/>
                <w:szCs w:val="20"/>
              </w:rPr>
            </w:pPr>
            <w:r w:rsidRPr="006C5477">
              <w:rPr>
                <w:sz w:val="20"/>
                <w:szCs w:val="20"/>
              </w:rPr>
              <w:t>73</w:t>
            </w:r>
          </w:p>
        </w:tc>
        <w:tc>
          <w:tcPr>
            <w:tcW w:w="825" w:type="dxa"/>
            <w:noWrap/>
          </w:tcPr>
          <w:p w14:paraId="7C148021" w14:textId="77777777" w:rsidR="00A4287B" w:rsidRPr="006C5477" w:rsidRDefault="00A4287B" w:rsidP="00A4287B">
            <w:pPr>
              <w:jc w:val="center"/>
              <w:rPr>
                <w:sz w:val="20"/>
                <w:szCs w:val="20"/>
              </w:rPr>
            </w:pPr>
            <w:r>
              <w:rPr>
                <w:sz w:val="20"/>
                <w:szCs w:val="20"/>
              </w:rPr>
              <w:t>na</w:t>
            </w:r>
          </w:p>
        </w:tc>
        <w:tc>
          <w:tcPr>
            <w:tcW w:w="825" w:type="dxa"/>
            <w:noWrap/>
          </w:tcPr>
          <w:p w14:paraId="39846D79" w14:textId="77777777" w:rsidR="00A4287B" w:rsidRPr="006C5477" w:rsidRDefault="00A4287B" w:rsidP="00A4287B">
            <w:pPr>
              <w:jc w:val="center"/>
              <w:rPr>
                <w:sz w:val="20"/>
                <w:szCs w:val="20"/>
              </w:rPr>
            </w:pPr>
            <w:r>
              <w:rPr>
                <w:sz w:val="20"/>
                <w:szCs w:val="20"/>
              </w:rPr>
              <w:t>na</w:t>
            </w:r>
          </w:p>
        </w:tc>
        <w:tc>
          <w:tcPr>
            <w:tcW w:w="825" w:type="dxa"/>
            <w:noWrap/>
          </w:tcPr>
          <w:p w14:paraId="28687B9F" w14:textId="77777777" w:rsidR="00A4287B" w:rsidRPr="006C5477" w:rsidRDefault="00A4287B" w:rsidP="00A4287B">
            <w:pPr>
              <w:jc w:val="center"/>
              <w:rPr>
                <w:sz w:val="20"/>
                <w:szCs w:val="20"/>
              </w:rPr>
            </w:pPr>
            <w:r>
              <w:rPr>
                <w:sz w:val="20"/>
                <w:szCs w:val="20"/>
              </w:rPr>
              <w:t>na</w:t>
            </w:r>
          </w:p>
        </w:tc>
      </w:tr>
      <w:tr w:rsidR="00A4287B" w:rsidRPr="006C5477" w14:paraId="49162670" w14:textId="77777777" w:rsidTr="00A4287B">
        <w:trPr>
          <w:trHeight w:val="300"/>
          <w:jc w:val="center"/>
        </w:trPr>
        <w:tc>
          <w:tcPr>
            <w:tcW w:w="830" w:type="dxa"/>
            <w:noWrap/>
            <w:hideMark/>
          </w:tcPr>
          <w:p w14:paraId="099501C9" w14:textId="77777777" w:rsidR="00A4287B" w:rsidRPr="006C5477" w:rsidRDefault="00A4287B" w:rsidP="00A4287B">
            <w:pPr>
              <w:rPr>
                <w:sz w:val="20"/>
                <w:szCs w:val="20"/>
              </w:rPr>
            </w:pPr>
            <w:r w:rsidRPr="006C5477">
              <w:rPr>
                <w:sz w:val="20"/>
                <w:szCs w:val="20"/>
              </w:rPr>
              <w:t>Jun-20</w:t>
            </w:r>
          </w:p>
        </w:tc>
        <w:tc>
          <w:tcPr>
            <w:tcW w:w="926" w:type="dxa"/>
          </w:tcPr>
          <w:p w14:paraId="34723F75" w14:textId="77777777" w:rsidR="00A4287B" w:rsidRPr="00A4287B" w:rsidRDefault="00A4287B" w:rsidP="00FD3BC2">
            <w:pPr>
              <w:jc w:val="center"/>
              <w:rPr>
                <w:b/>
                <w:sz w:val="20"/>
                <w:szCs w:val="20"/>
              </w:rPr>
            </w:pPr>
            <w:r w:rsidRPr="00A4287B">
              <w:rPr>
                <w:rFonts w:eastAsia="Times New Roman" w:cs="Times New Roman"/>
                <w:b/>
                <w:color w:val="000000" w:themeColor="text1"/>
                <w:sz w:val="18"/>
                <w:szCs w:val="18"/>
                <w:lang w:eastAsia="en-GB"/>
              </w:rPr>
              <w:t>9</w:t>
            </w:r>
          </w:p>
        </w:tc>
        <w:tc>
          <w:tcPr>
            <w:tcW w:w="926" w:type="dxa"/>
            <w:noWrap/>
            <w:hideMark/>
          </w:tcPr>
          <w:p w14:paraId="1DF93144" w14:textId="77777777" w:rsidR="00A4287B" w:rsidRPr="006C5477" w:rsidRDefault="00A4287B" w:rsidP="00A4287B">
            <w:pPr>
              <w:jc w:val="center"/>
              <w:rPr>
                <w:sz w:val="20"/>
                <w:szCs w:val="20"/>
              </w:rPr>
            </w:pPr>
            <w:r w:rsidRPr="006C5477">
              <w:rPr>
                <w:sz w:val="20"/>
                <w:szCs w:val="20"/>
              </w:rPr>
              <w:t>4298</w:t>
            </w:r>
          </w:p>
        </w:tc>
        <w:tc>
          <w:tcPr>
            <w:tcW w:w="813" w:type="dxa"/>
            <w:noWrap/>
            <w:hideMark/>
          </w:tcPr>
          <w:p w14:paraId="7BE3B54C" w14:textId="77777777" w:rsidR="00A4287B" w:rsidRPr="006C5477" w:rsidRDefault="00A4287B" w:rsidP="00A4287B">
            <w:pPr>
              <w:jc w:val="center"/>
              <w:rPr>
                <w:sz w:val="20"/>
                <w:szCs w:val="20"/>
              </w:rPr>
            </w:pPr>
            <w:r w:rsidRPr="006C5477">
              <w:rPr>
                <w:sz w:val="20"/>
                <w:szCs w:val="20"/>
              </w:rPr>
              <w:t>140</w:t>
            </w:r>
          </w:p>
        </w:tc>
        <w:tc>
          <w:tcPr>
            <w:tcW w:w="825" w:type="dxa"/>
            <w:noWrap/>
          </w:tcPr>
          <w:p w14:paraId="69AF1C45" w14:textId="77777777" w:rsidR="00A4287B" w:rsidRPr="006C5477" w:rsidRDefault="00A4287B" w:rsidP="00A4287B">
            <w:pPr>
              <w:jc w:val="center"/>
              <w:rPr>
                <w:sz w:val="20"/>
                <w:szCs w:val="20"/>
              </w:rPr>
            </w:pPr>
            <w:r>
              <w:rPr>
                <w:sz w:val="20"/>
                <w:szCs w:val="20"/>
              </w:rPr>
              <w:t>na</w:t>
            </w:r>
          </w:p>
        </w:tc>
        <w:tc>
          <w:tcPr>
            <w:tcW w:w="825" w:type="dxa"/>
            <w:noWrap/>
            <w:hideMark/>
          </w:tcPr>
          <w:p w14:paraId="7DDC600D" w14:textId="77777777" w:rsidR="00A4287B" w:rsidRPr="006C5477" w:rsidRDefault="00A4287B" w:rsidP="00A4287B">
            <w:pPr>
              <w:jc w:val="center"/>
              <w:rPr>
                <w:sz w:val="20"/>
                <w:szCs w:val="20"/>
              </w:rPr>
            </w:pPr>
            <w:r w:rsidRPr="006C5477">
              <w:rPr>
                <w:sz w:val="20"/>
                <w:szCs w:val="20"/>
              </w:rPr>
              <w:t>na</w:t>
            </w:r>
          </w:p>
        </w:tc>
        <w:tc>
          <w:tcPr>
            <w:tcW w:w="825" w:type="dxa"/>
            <w:noWrap/>
            <w:hideMark/>
          </w:tcPr>
          <w:p w14:paraId="0A5DBC86" w14:textId="77777777" w:rsidR="00A4287B" w:rsidRPr="006C5477" w:rsidRDefault="00A4287B" w:rsidP="00A4287B">
            <w:pPr>
              <w:jc w:val="center"/>
              <w:rPr>
                <w:sz w:val="20"/>
                <w:szCs w:val="20"/>
              </w:rPr>
            </w:pPr>
            <w:r w:rsidRPr="006C5477">
              <w:rPr>
                <w:sz w:val="20"/>
                <w:szCs w:val="20"/>
              </w:rPr>
              <w:t>na</w:t>
            </w:r>
          </w:p>
        </w:tc>
      </w:tr>
    </w:tbl>
    <w:p w14:paraId="71CD74A5" w14:textId="77777777" w:rsidR="009806DE" w:rsidRDefault="009806DE" w:rsidP="009806DE">
      <w:pPr>
        <w:pStyle w:val="ListParagraph"/>
        <w:spacing w:before="120" w:after="0" w:line="360" w:lineRule="auto"/>
        <w:ind w:left="0"/>
        <w:contextualSpacing w:val="0"/>
        <w:jc w:val="both"/>
        <w:rPr>
          <w:rFonts w:ascii="Times New Roman" w:hAnsi="Times New Roman" w:cs="Times New Roman"/>
          <w:sz w:val="20"/>
          <w:szCs w:val="20"/>
        </w:rPr>
      </w:pPr>
      <w:r w:rsidRPr="006C5477">
        <w:rPr>
          <w:rFonts w:ascii="Times New Roman" w:hAnsi="Times New Roman" w:cs="Times New Roman"/>
          <w:sz w:val="20"/>
          <w:szCs w:val="20"/>
        </w:rPr>
        <w:t>Note:</w:t>
      </w:r>
      <w:r>
        <w:rPr>
          <w:rFonts w:ascii="Times New Roman" w:hAnsi="Times New Roman" w:cs="Times New Roman"/>
          <w:sz w:val="20"/>
          <w:szCs w:val="20"/>
        </w:rPr>
        <w:t xml:space="preserve"> “na” stands for not available at the time of collection.</w:t>
      </w:r>
      <w:r w:rsidRPr="006C5477">
        <w:rPr>
          <w:rFonts w:ascii="Times New Roman" w:hAnsi="Times New Roman" w:cs="Times New Roman"/>
          <w:sz w:val="20"/>
          <w:szCs w:val="20"/>
        </w:rPr>
        <w:t xml:space="preserve">        </w:t>
      </w:r>
    </w:p>
    <w:p w14:paraId="7200D599" w14:textId="77777777" w:rsidR="00FE2F73" w:rsidRDefault="00FE2F73" w:rsidP="00FE2F73">
      <w:pPr>
        <w:pStyle w:val="ListParagraph"/>
        <w:spacing w:after="0" w:line="360" w:lineRule="auto"/>
        <w:ind w:left="0"/>
        <w:contextualSpacing w:val="0"/>
        <w:jc w:val="both"/>
        <w:rPr>
          <w:rFonts w:ascii="Times New Roman" w:hAnsi="Times New Roman" w:cs="Times New Roman"/>
          <w:sz w:val="20"/>
          <w:szCs w:val="20"/>
        </w:rPr>
      </w:pPr>
      <w:r w:rsidRPr="006C5477">
        <w:rPr>
          <w:rFonts w:ascii="Times New Roman" w:hAnsi="Times New Roman" w:cs="Times New Roman"/>
          <w:sz w:val="20"/>
          <w:szCs w:val="20"/>
        </w:rPr>
        <w:t>Source</w:t>
      </w:r>
      <w:r w:rsidRPr="00FE2F73">
        <w:rPr>
          <w:rFonts w:ascii="Times New Roman" w:hAnsi="Times New Roman" w:cs="Times New Roman"/>
          <w:sz w:val="20"/>
          <w:szCs w:val="20"/>
        </w:rPr>
        <w:t xml:space="preserve">: </w:t>
      </w:r>
      <w:hyperlink r:id="rId17" w:history="1">
        <w:r w:rsidRPr="00FE2F73">
          <w:rPr>
            <w:rStyle w:val="Hyperlink"/>
            <w:rFonts w:ascii="Times New Roman" w:hAnsi="Times New Roman" w:cs="Times New Roman"/>
            <w:sz w:val="20"/>
            <w:szCs w:val="20"/>
          </w:rPr>
          <w:t>www.ceicdata.com</w:t>
        </w:r>
      </w:hyperlink>
      <w:r w:rsidRPr="00FE2F73">
        <w:rPr>
          <w:rFonts w:ascii="Times New Roman" w:hAnsi="Times New Roman" w:cs="Times New Roman"/>
          <w:sz w:val="20"/>
          <w:szCs w:val="20"/>
        </w:rPr>
        <w:t>; respective national statistics office.</w:t>
      </w:r>
    </w:p>
    <w:p w14:paraId="250F51EF"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57C70155"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088B0CF9"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597D5FEE"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39D6257F"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67695286"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4E8FD344"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7EA8C9D1"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2C534945"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122E96BD"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20598CC1"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26799584"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2169B4C8"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6F492F99"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65B403B4" w14:textId="77777777" w:rsidR="00F63C95" w:rsidRDefault="00F63C95" w:rsidP="00FE2F73">
      <w:pPr>
        <w:pStyle w:val="ListParagraph"/>
        <w:spacing w:after="0" w:line="360" w:lineRule="auto"/>
        <w:ind w:left="0"/>
        <w:contextualSpacing w:val="0"/>
        <w:jc w:val="both"/>
        <w:rPr>
          <w:rFonts w:ascii="Times New Roman" w:hAnsi="Times New Roman" w:cs="Times New Roman"/>
          <w:sz w:val="20"/>
          <w:szCs w:val="20"/>
        </w:rPr>
      </w:pPr>
    </w:p>
    <w:p w14:paraId="45FF0BCC" w14:textId="77777777" w:rsidR="00F63C95" w:rsidRPr="00F63C95" w:rsidRDefault="00F63C95" w:rsidP="00F63C95">
      <w:pPr>
        <w:rPr>
          <w:rFonts w:eastAsia="Calibri" w:cs="Times New Roman"/>
          <w:b/>
        </w:rPr>
      </w:pPr>
      <w:r w:rsidRPr="00F63C95">
        <w:rPr>
          <w:rFonts w:eastAsia="Calibri" w:cs="Times New Roman"/>
          <w:b/>
        </w:rPr>
        <w:lastRenderedPageBreak/>
        <w:t xml:space="preserve">Table A2: Key COVID and Tourism Statistics </w:t>
      </w:r>
    </w:p>
    <w:tbl>
      <w:tblPr>
        <w:tblStyle w:val="TabloKlavuzu5"/>
        <w:tblW w:w="5000" w:type="pct"/>
        <w:jc w:val="center"/>
        <w:tblLayout w:type="fixed"/>
        <w:tblLook w:val="04A0" w:firstRow="1" w:lastRow="0" w:firstColumn="1" w:lastColumn="0" w:noHBand="0" w:noVBand="1"/>
      </w:tblPr>
      <w:tblGrid>
        <w:gridCol w:w="3258"/>
        <w:gridCol w:w="1066"/>
        <w:gridCol w:w="939"/>
        <w:gridCol w:w="939"/>
        <w:gridCol w:w="939"/>
        <w:gridCol w:w="939"/>
        <w:gridCol w:w="936"/>
      </w:tblGrid>
      <w:tr w:rsidR="00FD3BC2" w:rsidRPr="00F63C95" w14:paraId="776AEBBA" w14:textId="065FECFD" w:rsidTr="00FD3BC2">
        <w:trPr>
          <w:cantSplit/>
          <w:trHeight w:val="1288"/>
          <w:jc w:val="center"/>
        </w:trPr>
        <w:tc>
          <w:tcPr>
            <w:tcW w:w="1806" w:type="pct"/>
            <w:noWrap/>
          </w:tcPr>
          <w:p w14:paraId="6474712A" w14:textId="77777777" w:rsidR="00FD3BC2" w:rsidRPr="00F63C95" w:rsidRDefault="00FD3BC2" w:rsidP="00F63C95">
            <w:pPr>
              <w:spacing w:before="0" w:after="160" w:line="259" w:lineRule="auto"/>
              <w:rPr>
                <w:rFonts w:eastAsia="Calibri" w:cs="Times New Roman"/>
                <w:b/>
                <w:sz w:val="20"/>
                <w:szCs w:val="20"/>
                <w:lang w:val="tr-TR"/>
              </w:rPr>
            </w:pPr>
          </w:p>
        </w:tc>
        <w:tc>
          <w:tcPr>
            <w:tcW w:w="591" w:type="pct"/>
            <w:noWrap/>
            <w:textDirection w:val="btLr"/>
          </w:tcPr>
          <w:p w14:paraId="5C082B2D" w14:textId="77777777" w:rsidR="00FD3BC2" w:rsidRPr="00F63C95" w:rsidRDefault="00FD3BC2" w:rsidP="00F63C95">
            <w:pPr>
              <w:spacing w:after="160" w:line="259" w:lineRule="auto"/>
              <w:ind w:left="113" w:right="113"/>
              <w:jc w:val="left"/>
              <w:rPr>
                <w:rFonts w:eastAsia="Calibri" w:cs="Times New Roman"/>
                <w:b/>
                <w:sz w:val="20"/>
                <w:szCs w:val="20"/>
                <w:lang w:val="tr-TR"/>
              </w:rPr>
            </w:pPr>
            <w:r w:rsidRPr="00F63C95">
              <w:rPr>
                <w:rFonts w:eastAsia="Calibri" w:cs="Times New Roman"/>
                <w:b/>
                <w:sz w:val="20"/>
                <w:szCs w:val="20"/>
                <w:lang w:val="tr-TR"/>
              </w:rPr>
              <w:t>Singapore</w:t>
            </w:r>
          </w:p>
        </w:tc>
        <w:tc>
          <w:tcPr>
            <w:tcW w:w="521" w:type="pct"/>
            <w:noWrap/>
            <w:textDirection w:val="btLr"/>
          </w:tcPr>
          <w:p w14:paraId="1C56A0B0" w14:textId="77777777" w:rsidR="00FD3BC2" w:rsidRPr="00F63C95" w:rsidRDefault="00FD3BC2" w:rsidP="00F63C95">
            <w:pPr>
              <w:spacing w:after="160" w:line="259" w:lineRule="auto"/>
              <w:ind w:left="113" w:right="113"/>
              <w:jc w:val="left"/>
              <w:rPr>
                <w:rFonts w:eastAsia="Calibri" w:cs="Times New Roman"/>
                <w:b/>
                <w:sz w:val="20"/>
                <w:szCs w:val="20"/>
                <w:lang w:val="tr-TR"/>
              </w:rPr>
            </w:pPr>
            <w:r w:rsidRPr="00F63C95">
              <w:rPr>
                <w:rFonts w:eastAsia="Calibri" w:cs="Times New Roman"/>
                <w:b/>
                <w:sz w:val="20"/>
                <w:szCs w:val="20"/>
                <w:lang w:val="tr-TR"/>
              </w:rPr>
              <w:t>Seychelles</w:t>
            </w:r>
          </w:p>
        </w:tc>
        <w:tc>
          <w:tcPr>
            <w:tcW w:w="521" w:type="pct"/>
            <w:noWrap/>
            <w:textDirection w:val="btLr"/>
          </w:tcPr>
          <w:p w14:paraId="425F5129" w14:textId="77777777" w:rsidR="00FD3BC2" w:rsidRPr="00F63C95" w:rsidRDefault="00FD3BC2" w:rsidP="00F63C95">
            <w:pPr>
              <w:spacing w:after="160" w:line="259" w:lineRule="auto"/>
              <w:ind w:left="113" w:right="113"/>
              <w:jc w:val="left"/>
              <w:rPr>
                <w:rFonts w:eastAsia="Calibri" w:cs="Times New Roman"/>
                <w:b/>
                <w:sz w:val="20"/>
                <w:szCs w:val="20"/>
                <w:lang w:val="tr-TR"/>
              </w:rPr>
            </w:pPr>
            <w:r w:rsidRPr="00F63C95">
              <w:rPr>
                <w:rFonts w:eastAsia="Calibri" w:cs="Times New Roman"/>
                <w:b/>
                <w:sz w:val="20"/>
                <w:szCs w:val="20"/>
                <w:lang w:val="tr-TR"/>
              </w:rPr>
              <w:t>Maldives</w:t>
            </w:r>
          </w:p>
        </w:tc>
        <w:tc>
          <w:tcPr>
            <w:tcW w:w="521" w:type="pct"/>
            <w:noWrap/>
            <w:textDirection w:val="btLr"/>
          </w:tcPr>
          <w:p w14:paraId="5DB967D6" w14:textId="77777777" w:rsidR="00FD3BC2" w:rsidRPr="00F63C95" w:rsidRDefault="00FD3BC2" w:rsidP="00F63C95">
            <w:pPr>
              <w:spacing w:after="160" w:line="259" w:lineRule="auto"/>
              <w:ind w:left="113" w:right="113"/>
              <w:jc w:val="left"/>
              <w:rPr>
                <w:rFonts w:eastAsia="Calibri" w:cs="Times New Roman"/>
                <w:b/>
                <w:sz w:val="20"/>
                <w:szCs w:val="20"/>
                <w:lang w:val="tr-TR"/>
              </w:rPr>
            </w:pPr>
            <w:r w:rsidRPr="00F63C95">
              <w:rPr>
                <w:rFonts w:eastAsia="Calibri" w:cs="Times New Roman"/>
                <w:b/>
                <w:sz w:val="20"/>
                <w:szCs w:val="20"/>
                <w:lang w:val="tr-TR"/>
              </w:rPr>
              <w:t>Bahamas</w:t>
            </w:r>
          </w:p>
        </w:tc>
        <w:tc>
          <w:tcPr>
            <w:tcW w:w="521" w:type="pct"/>
            <w:noWrap/>
            <w:textDirection w:val="btLr"/>
          </w:tcPr>
          <w:p w14:paraId="2CD163B2" w14:textId="77777777" w:rsidR="00FD3BC2" w:rsidRPr="00F63C95" w:rsidRDefault="00FD3BC2" w:rsidP="00F63C95">
            <w:pPr>
              <w:spacing w:after="160" w:line="259" w:lineRule="auto"/>
              <w:ind w:left="113" w:right="113"/>
              <w:jc w:val="left"/>
              <w:rPr>
                <w:rFonts w:eastAsia="Calibri" w:cs="Times New Roman"/>
                <w:b/>
                <w:sz w:val="20"/>
                <w:szCs w:val="20"/>
                <w:lang w:val="tr-TR"/>
              </w:rPr>
            </w:pPr>
            <w:r w:rsidRPr="00F63C95">
              <w:rPr>
                <w:rFonts w:eastAsia="Calibri" w:cs="Times New Roman"/>
                <w:b/>
                <w:sz w:val="20"/>
                <w:szCs w:val="20"/>
                <w:lang w:val="tr-TR"/>
              </w:rPr>
              <w:t>Jamaica</w:t>
            </w:r>
          </w:p>
        </w:tc>
        <w:tc>
          <w:tcPr>
            <w:tcW w:w="520" w:type="pct"/>
            <w:textDirection w:val="btLr"/>
          </w:tcPr>
          <w:p w14:paraId="29135D5C" w14:textId="42060910" w:rsidR="00FD3BC2" w:rsidRPr="00F63C95" w:rsidRDefault="00FD3BC2" w:rsidP="00FD3BC2">
            <w:pPr>
              <w:spacing w:after="160" w:line="259" w:lineRule="auto"/>
              <w:ind w:right="113" w:firstLine="113"/>
              <w:jc w:val="left"/>
              <w:rPr>
                <w:rFonts w:eastAsia="Calibri" w:cs="Times New Roman"/>
                <w:b/>
                <w:sz w:val="20"/>
                <w:szCs w:val="20"/>
                <w:lang w:val="tr-TR"/>
              </w:rPr>
            </w:pPr>
            <w:r>
              <w:rPr>
                <w:rFonts w:eastAsia="Calibri" w:cs="Times New Roman"/>
                <w:b/>
                <w:sz w:val="20"/>
                <w:szCs w:val="20"/>
                <w:lang w:val="tr-TR"/>
              </w:rPr>
              <w:t>Mauritius</w:t>
            </w:r>
          </w:p>
        </w:tc>
      </w:tr>
      <w:tr w:rsidR="00FD3BC2" w:rsidRPr="00F63C95" w14:paraId="5AF950BA" w14:textId="66F16147" w:rsidTr="00FD3BC2">
        <w:trPr>
          <w:trHeight w:val="300"/>
          <w:jc w:val="center"/>
        </w:trPr>
        <w:tc>
          <w:tcPr>
            <w:tcW w:w="1806" w:type="pct"/>
            <w:noWrap/>
            <w:hideMark/>
          </w:tcPr>
          <w:p w14:paraId="5BE227FE" w14:textId="77777777" w:rsidR="00FD3BC2" w:rsidRPr="00F63C95" w:rsidRDefault="00FD3BC2" w:rsidP="00F63C95">
            <w:pPr>
              <w:spacing w:line="259" w:lineRule="auto"/>
              <w:rPr>
                <w:rFonts w:eastAsia="Calibri" w:cs="Times New Roman"/>
                <w:b/>
                <w:sz w:val="20"/>
                <w:szCs w:val="20"/>
                <w:lang w:val="tr-TR"/>
              </w:rPr>
            </w:pPr>
            <w:r w:rsidRPr="00F63C95">
              <w:rPr>
                <w:rFonts w:eastAsia="Calibri" w:cs="Times New Roman"/>
                <w:b/>
                <w:sz w:val="20"/>
                <w:szCs w:val="20"/>
                <w:lang w:val="tr-TR"/>
              </w:rPr>
              <w:t>COVID Statistics</w:t>
            </w:r>
          </w:p>
        </w:tc>
        <w:tc>
          <w:tcPr>
            <w:tcW w:w="591" w:type="pct"/>
            <w:noWrap/>
            <w:hideMark/>
          </w:tcPr>
          <w:p w14:paraId="6B7C51B7" w14:textId="77777777" w:rsidR="00FD3BC2" w:rsidRPr="00F63C95" w:rsidRDefault="00FD3BC2" w:rsidP="00F63C95">
            <w:pPr>
              <w:spacing w:line="259" w:lineRule="auto"/>
              <w:rPr>
                <w:rFonts w:eastAsia="Calibri" w:cs="Times New Roman"/>
                <w:sz w:val="20"/>
                <w:szCs w:val="20"/>
                <w:lang w:val="tr-TR"/>
              </w:rPr>
            </w:pPr>
          </w:p>
        </w:tc>
        <w:tc>
          <w:tcPr>
            <w:tcW w:w="521" w:type="pct"/>
            <w:noWrap/>
            <w:hideMark/>
          </w:tcPr>
          <w:p w14:paraId="7C8C1D88" w14:textId="77777777" w:rsidR="00FD3BC2" w:rsidRPr="00F63C95" w:rsidRDefault="00FD3BC2" w:rsidP="00F63C95">
            <w:pPr>
              <w:spacing w:line="259" w:lineRule="auto"/>
              <w:rPr>
                <w:rFonts w:eastAsia="Calibri" w:cs="Times New Roman"/>
                <w:sz w:val="20"/>
                <w:szCs w:val="20"/>
                <w:lang w:val="tr-TR"/>
              </w:rPr>
            </w:pPr>
          </w:p>
        </w:tc>
        <w:tc>
          <w:tcPr>
            <w:tcW w:w="521" w:type="pct"/>
            <w:noWrap/>
            <w:hideMark/>
          </w:tcPr>
          <w:p w14:paraId="2655D52E" w14:textId="77777777" w:rsidR="00FD3BC2" w:rsidRPr="00F63C95" w:rsidRDefault="00FD3BC2" w:rsidP="00F63C95">
            <w:pPr>
              <w:spacing w:line="259" w:lineRule="auto"/>
              <w:rPr>
                <w:rFonts w:eastAsia="Calibri" w:cs="Times New Roman"/>
                <w:sz w:val="20"/>
                <w:szCs w:val="20"/>
                <w:lang w:val="tr-TR"/>
              </w:rPr>
            </w:pPr>
          </w:p>
        </w:tc>
        <w:tc>
          <w:tcPr>
            <w:tcW w:w="521" w:type="pct"/>
            <w:noWrap/>
            <w:hideMark/>
          </w:tcPr>
          <w:p w14:paraId="45E01968" w14:textId="77777777" w:rsidR="00FD3BC2" w:rsidRPr="00F63C95" w:rsidRDefault="00FD3BC2" w:rsidP="00F63C95">
            <w:pPr>
              <w:spacing w:line="259" w:lineRule="auto"/>
              <w:rPr>
                <w:rFonts w:eastAsia="Calibri" w:cs="Times New Roman"/>
                <w:sz w:val="20"/>
                <w:szCs w:val="20"/>
                <w:lang w:val="tr-TR"/>
              </w:rPr>
            </w:pPr>
          </w:p>
        </w:tc>
        <w:tc>
          <w:tcPr>
            <w:tcW w:w="521" w:type="pct"/>
            <w:noWrap/>
            <w:hideMark/>
          </w:tcPr>
          <w:p w14:paraId="413B8080" w14:textId="77777777" w:rsidR="00FD3BC2" w:rsidRPr="00F63C95" w:rsidRDefault="00FD3BC2" w:rsidP="00F63C95">
            <w:pPr>
              <w:spacing w:line="259" w:lineRule="auto"/>
              <w:rPr>
                <w:rFonts w:eastAsia="Calibri" w:cs="Times New Roman"/>
                <w:sz w:val="20"/>
                <w:szCs w:val="20"/>
                <w:lang w:val="tr-TR"/>
              </w:rPr>
            </w:pPr>
          </w:p>
        </w:tc>
        <w:tc>
          <w:tcPr>
            <w:tcW w:w="520" w:type="pct"/>
          </w:tcPr>
          <w:p w14:paraId="552DCCF3" w14:textId="77777777" w:rsidR="00FD3BC2" w:rsidRPr="00F63C95" w:rsidRDefault="00FD3BC2" w:rsidP="00F63C95">
            <w:pPr>
              <w:spacing w:line="259" w:lineRule="auto"/>
              <w:rPr>
                <w:rFonts w:eastAsia="Calibri" w:cs="Times New Roman"/>
                <w:sz w:val="20"/>
                <w:szCs w:val="20"/>
                <w:lang w:val="tr-TR"/>
              </w:rPr>
            </w:pPr>
          </w:p>
        </w:tc>
      </w:tr>
      <w:tr w:rsidR="00FD3BC2" w:rsidRPr="00F63C95" w14:paraId="09501064" w14:textId="591C7ADD" w:rsidTr="00FD3BC2">
        <w:trPr>
          <w:trHeight w:val="300"/>
          <w:jc w:val="center"/>
        </w:trPr>
        <w:tc>
          <w:tcPr>
            <w:tcW w:w="1806" w:type="pct"/>
            <w:noWrap/>
          </w:tcPr>
          <w:p w14:paraId="299ACF8E"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Population</w:t>
            </w:r>
          </w:p>
        </w:tc>
        <w:tc>
          <w:tcPr>
            <w:tcW w:w="591" w:type="pct"/>
            <w:noWrap/>
          </w:tcPr>
          <w:p w14:paraId="0F89E348"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5855309</w:t>
            </w:r>
          </w:p>
        </w:tc>
        <w:tc>
          <w:tcPr>
            <w:tcW w:w="521" w:type="pct"/>
            <w:noWrap/>
          </w:tcPr>
          <w:p w14:paraId="185563F3"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98413</w:t>
            </w:r>
          </w:p>
        </w:tc>
        <w:tc>
          <w:tcPr>
            <w:tcW w:w="521" w:type="pct"/>
            <w:noWrap/>
          </w:tcPr>
          <w:p w14:paraId="1EE81E1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541526</w:t>
            </w:r>
          </w:p>
        </w:tc>
        <w:tc>
          <w:tcPr>
            <w:tcW w:w="521" w:type="pct"/>
            <w:noWrap/>
          </w:tcPr>
          <w:p w14:paraId="49D8519E"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393687</w:t>
            </w:r>
          </w:p>
        </w:tc>
        <w:tc>
          <w:tcPr>
            <w:tcW w:w="521" w:type="pct"/>
            <w:noWrap/>
          </w:tcPr>
          <w:p w14:paraId="0AC009B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2962584</w:t>
            </w:r>
          </w:p>
        </w:tc>
        <w:tc>
          <w:tcPr>
            <w:tcW w:w="520" w:type="pct"/>
          </w:tcPr>
          <w:p w14:paraId="34A26267"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291DE059" w14:textId="54A5D565" w:rsidTr="00FD3BC2">
        <w:trPr>
          <w:trHeight w:val="300"/>
          <w:jc w:val="center"/>
        </w:trPr>
        <w:tc>
          <w:tcPr>
            <w:tcW w:w="1806" w:type="pct"/>
            <w:noWrap/>
            <w:hideMark/>
          </w:tcPr>
          <w:p w14:paraId="5F9192FC"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Corona cases*</w:t>
            </w:r>
          </w:p>
        </w:tc>
        <w:tc>
          <w:tcPr>
            <w:tcW w:w="591" w:type="pct"/>
            <w:noWrap/>
            <w:hideMark/>
          </w:tcPr>
          <w:p w14:paraId="2AF7DE9C"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55104</w:t>
            </w:r>
          </w:p>
        </w:tc>
        <w:tc>
          <w:tcPr>
            <w:tcW w:w="521" w:type="pct"/>
            <w:noWrap/>
            <w:hideMark/>
          </w:tcPr>
          <w:p w14:paraId="4D38C500"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126</w:t>
            </w:r>
          </w:p>
        </w:tc>
        <w:tc>
          <w:tcPr>
            <w:tcW w:w="521" w:type="pct"/>
            <w:noWrap/>
            <w:hideMark/>
          </w:tcPr>
          <w:p w14:paraId="15EA6632"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5041</w:t>
            </w:r>
          </w:p>
        </w:tc>
        <w:tc>
          <w:tcPr>
            <w:tcW w:w="521" w:type="pct"/>
            <w:noWrap/>
            <w:hideMark/>
          </w:tcPr>
          <w:p w14:paraId="5C5F53CB"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945</w:t>
            </w:r>
          </w:p>
        </w:tc>
        <w:tc>
          <w:tcPr>
            <w:tcW w:w="521" w:type="pct"/>
            <w:noWrap/>
            <w:hideMark/>
          </w:tcPr>
          <w:p w14:paraId="501E8576"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1003</w:t>
            </w:r>
          </w:p>
        </w:tc>
        <w:tc>
          <w:tcPr>
            <w:tcW w:w="520" w:type="pct"/>
          </w:tcPr>
          <w:p w14:paraId="78F86492"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66E78F99" w14:textId="6C372FEB" w:rsidTr="00FD3BC2">
        <w:trPr>
          <w:trHeight w:val="283"/>
          <w:jc w:val="center"/>
        </w:trPr>
        <w:tc>
          <w:tcPr>
            <w:tcW w:w="1806" w:type="pct"/>
            <w:noWrap/>
          </w:tcPr>
          <w:p w14:paraId="7A348DD8"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 xml:space="preserve">Recovered* </w:t>
            </w:r>
          </w:p>
        </w:tc>
        <w:tc>
          <w:tcPr>
            <w:tcW w:w="591" w:type="pct"/>
            <w:noWrap/>
          </w:tcPr>
          <w:p w14:paraId="47DF960B"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18915</w:t>
            </w:r>
          </w:p>
        </w:tc>
        <w:tc>
          <w:tcPr>
            <w:tcW w:w="521" w:type="pct"/>
            <w:noWrap/>
          </w:tcPr>
          <w:p w14:paraId="66126F1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125</w:t>
            </w:r>
          </w:p>
        </w:tc>
        <w:tc>
          <w:tcPr>
            <w:tcW w:w="521" w:type="pct"/>
            <w:noWrap/>
          </w:tcPr>
          <w:p w14:paraId="6C3DE74E"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2804</w:t>
            </w:r>
          </w:p>
        </w:tc>
        <w:tc>
          <w:tcPr>
            <w:tcW w:w="521" w:type="pct"/>
            <w:noWrap/>
          </w:tcPr>
          <w:p w14:paraId="1DDF9386"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113</w:t>
            </w:r>
          </w:p>
        </w:tc>
        <w:tc>
          <w:tcPr>
            <w:tcW w:w="521" w:type="pct"/>
            <w:noWrap/>
          </w:tcPr>
          <w:p w14:paraId="252B3CA5"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745</w:t>
            </w:r>
          </w:p>
        </w:tc>
        <w:tc>
          <w:tcPr>
            <w:tcW w:w="520" w:type="pct"/>
          </w:tcPr>
          <w:p w14:paraId="1C364661"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4F712F45" w14:textId="6936C264" w:rsidTr="00FD3BC2">
        <w:trPr>
          <w:trHeight w:val="300"/>
          <w:jc w:val="center"/>
        </w:trPr>
        <w:tc>
          <w:tcPr>
            <w:tcW w:w="1806" w:type="pct"/>
            <w:noWrap/>
          </w:tcPr>
          <w:p w14:paraId="5C7CCBE1"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Cases per million*</w:t>
            </w:r>
          </w:p>
        </w:tc>
        <w:tc>
          <w:tcPr>
            <w:tcW w:w="591" w:type="pct"/>
            <w:noWrap/>
          </w:tcPr>
          <w:p w14:paraId="4DBA3EF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9411</w:t>
            </w:r>
          </w:p>
        </w:tc>
        <w:tc>
          <w:tcPr>
            <w:tcW w:w="521" w:type="pct"/>
            <w:noWrap/>
          </w:tcPr>
          <w:p w14:paraId="7B77E0DA"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1280</w:t>
            </w:r>
          </w:p>
        </w:tc>
        <w:tc>
          <w:tcPr>
            <w:tcW w:w="521" w:type="pct"/>
            <w:noWrap/>
          </w:tcPr>
          <w:p w14:paraId="40FA0F38"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9309</w:t>
            </w:r>
          </w:p>
        </w:tc>
        <w:tc>
          <w:tcPr>
            <w:tcW w:w="521" w:type="pct"/>
            <w:noWrap/>
          </w:tcPr>
          <w:p w14:paraId="5426B348"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2401</w:t>
            </w:r>
          </w:p>
        </w:tc>
        <w:tc>
          <w:tcPr>
            <w:tcW w:w="521" w:type="pct"/>
            <w:noWrap/>
          </w:tcPr>
          <w:p w14:paraId="6BB8A61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339</w:t>
            </w:r>
          </w:p>
        </w:tc>
        <w:tc>
          <w:tcPr>
            <w:tcW w:w="520" w:type="pct"/>
          </w:tcPr>
          <w:p w14:paraId="74CC5748"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6AE7A0BE" w14:textId="5E3D6701" w:rsidTr="00FD3BC2">
        <w:trPr>
          <w:trHeight w:val="300"/>
          <w:jc w:val="center"/>
        </w:trPr>
        <w:tc>
          <w:tcPr>
            <w:tcW w:w="1806" w:type="pct"/>
            <w:noWrap/>
          </w:tcPr>
          <w:p w14:paraId="442F4D46"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Death *</w:t>
            </w:r>
          </w:p>
        </w:tc>
        <w:tc>
          <w:tcPr>
            <w:tcW w:w="591" w:type="pct"/>
            <w:noWrap/>
          </w:tcPr>
          <w:p w14:paraId="0CA1F87B"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27</w:t>
            </w:r>
          </w:p>
        </w:tc>
        <w:tc>
          <w:tcPr>
            <w:tcW w:w="521" w:type="pct"/>
            <w:noWrap/>
          </w:tcPr>
          <w:p w14:paraId="7C46FD35"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w:t>
            </w:r>
          </w:p>
        </w:tc>
        <w:tc>
          <w:tcPr>
            <w:tcW w:w="521" w:type="pct"/>
            <w:noWrap/>
          </w:tcPr>
          <w:p w14:paraId="4A6CC6D3"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19</w:t>
            </w:r>
          </w:p>
        </w:tc>
        <w:tc>
          <w:tcPr>
            <w:tcW w:w="521" w:type="pct"/>
            <w:noWrap/>
          </w:tcPr>
          <w:p w14:paraId="4A146E22"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15</w:t>
            </w:r>
          </w:p>
        </w:tc>
        <w:tc>
          <w:tcPr>
            <w:tcW w:w="521" w:type="pct"/>
            <w:noWrap/>
          </w:tcPr>
          <w:p w14:paraId="0CD1F442"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13</w:t>
            </w:r>
          </w:p>
        </w:tc>
        <w:tc>
          <w:tcPr>
            <w:tcW w:w="520" w:type="pct"/>
          </w:tcPr>
          <w:p w14:paraId="74A58952"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3BF8F184" w14:textId="0D920794" w:rsidTr="00FD3BC2">
        <w:trPr>
          <w:trHeight w:val="300"/>
          <w:jc w:val="center"/>
        </w:trPr>
        <w:tc>
          <w:tcPr>
            <w:tcW w:w="1806" w:type="pct"/>
            <w:noWrap/>
          </w:tcPr>
          <w:p w14:paraId="530E7D5A"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Death per million of pop*</w:t>
            </w:r>
          </w:p>
        </w:tc>
        <w:tc>
          <w:tcPr>
            <w:tcW w:w="591" w:type="pct"/>
            <w:noWrap/>
          </w:tcPr>
          <w:p w14:paraId="035B6859"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5</w:t>
            </w:r>
          </w:p>
        </w:tc>
        <w:tc>
          <w:tcPr>
            <w:tcW w:w="521" w:type="pct"/>
            <w:noWrap/>
          </w:tcPr>
          <w:p w14:paraId="6CB8C8C3"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w:t>
            </w:r>
          </w:p>
        </w:tc>
        <w:tc>
          <w:tcPr>
            <w:tcW w:w="521" w:type="pct"/>
            <w:noWrap/>
          </w:tcPr>
          <w:p w14:paraId="07FACCAA"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35</w:t>
            </w:r>
          </w:p>
        </w:tc>
        <w:tc>
          <w:tcPr>
            <w:tcW w:w="521" w:type="pct"/>
            <w:noWrap/>
          </w:tcPr>
          <w:p w14:paraId="3B8A57EC"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38</w:t>
            </w:r>
          </w:p>
        </w:tc>
        <w:tc>
          <w:tcPr>
            <w:tcW w:w="521" w:type="pct"/>
            <w:noWrap/>
          </w:tcPr>
          <w:p w14:paraId="455BBB1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w:t>
            </w:r>
          </w:p>
        </w:tc>
        <w:tc>
          <w:tcPr>
            <w:tcW w:w="520" w:type="pct"/>
          </w:tcPr>
          <w:p w14:paraId="363964C0"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55CE1808" w14:textId="52DAE521" w:rsidTr="00FD3BC2">
        <w:trPr>
          <w:trHeight w:val="300"/>
          <w:jc w:val="center"/>
        </w:trPr>
        <w:tc>
          <w:tcPr>
            <w:tcW w:w="1806" w:type="pct"/>
            <w:noWrap/>
          </w:tcPr>
          <w:p w14:paraId="58562101"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 xml:space="preserve">Total test* </w:t>
            </w:r>
          </w:p>
        </w:tc>
        <w:tc>
          <w:tcPr>
            <w:tcW w:w="591" w:type="pct"/>
            <w:noWrap/>
          </w:tcPr>
          <w:p w14:paraId="1AE21855"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1,474,372</w:t>
            </w:r>
          </w:p>
        </w:tc>
        <w:tc>
          <w:tcPr>
            <w:tcW w:w="521" w:type="pct"/>
            <w:noWrap/>
          </w:tcPr>
          <w:p w14:paraId="606227BE"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na</w:t>
            </w:r>
          </w:p>
        </w:tc>
        <w:tc>
          <w:tcPr>
            <w:tcW w:w="521" w:type="pct"/>
            <w:noWrap/>
          </w:tcPr>
          <w:p w14:paraId="309B86C8"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88,392</w:t>
            </w:r>
          </w:p>
        </w:tc>
        <w:tc>
          <w:tcPr>
            <w:tcW w:w="521" w:type="pct"/>
            <w:noWrap/>
          </w:tcPr>
          <w:p w14:paraId="598E6991"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6557</w:t>
            </w:r>
          </w:p>
        </w:tc>
        <w:tc>
          <w:tcPr>
            <w:tcW w:w="521" w:type="pct"/>
            <w:noWrap/>
          </w:tcPr>
          <w:p w14:paraId="4774C162"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42964</w:t>
            </w:r>
          </w:p>
        </w:tc>
        <w:tc>
          <w:tcPr>
            <w:tcW w:w="520" w:type="pct"/>
          </w:tcPr>
          <w:p w14:paraId="3294F27D"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1D9EB00D" w14:textId="1727748A" w:rsidTr="00FD3BC2">
        <w:trPr>
          <w:trHeight w:val="300"/>
          <w:jc w:val="center"/>
        </w:trPr>
        <w:tc>
          <w:tcPr>
            <w:tcW w:w="1806" w:type="pct"/>
            <w:noWrap/>
          </w:tcPr>
          <w:p w14:paraId="5E7CE078"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Total test per million*</w:t>
            </w:r>
          </w:p>
        </w:tc>
        <w:tc>
          <w:tcPr>
            <w:tcW w:w="591" w:type="pct"/>
            <w:noWrap/>
          </w:tcPr>
          <w:p w14:paraId="0A0B366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251801</w:t>
            </w:r>
          </w:p>
        </w:tc>
        <w:tc>
          <w:tcPr>
            <w:tcW w:w="521" w:type="pct"/>
            <w:noWrap/>
          </w:tcPr>
          <w:p w14:paraId="1862785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na</w:t>
            </w:r>
          </w:p>
        </w:tc>
        <w:tc>
          <w:tcPr>
            <w:tcW w:w="521" w:type="pct"/>
            <w:noWrap/>
          </w:tcPr>
          <w:p w14:paraId="14AEE6DD"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163228</w:t>
            </w:r>
          </w:p>
        </w:tc>
        <w:tc>
          <w:tcPr>
            <w:tcW w:w="521" w:type="pct"/>
            <w:noWrap/>
          </w:tcPr>
          <w:p w14:paraId="14DB768B"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16657</w:t>
            </w:r>
          </w:p>
        </w:tc>
        <w:tc>
          <w:tcPr>
            <w:tcW w:w="521" w:type="pct"/>
            <w:noWrap/>
          </w:tcPr>
          <w:p w14:paraId="425F6632"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14502</w:t>
            </w:r>
          </w:p>
        </w:tc>
        <w:tc>
          <w:tcPr>
            <w:tcW w:w="520" w:type="pct"/>
          </w:tcPr>
          <w:p w14:paraId="5FAE7E6A"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3B4F2AA7" w14:textId="44348FC2" w:rsidTr="00FD3BC2">
        <w:trPr>
          <w:trHeight w:val="300"/>
          <w:jc w:val="center"/>
        </w:trPr>
        <w:tc>
          <w:tcPr>
            <w:tcW w:w="1806" w:type="pct"/>
            <w:noWrap/>
          </w:tcPr>
          <w:p w14:paraId="6BD4B212"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 of doctors per 000 (2017)</w:t>
            </w:r>
          </w:p>
        </w:tc>
        <w:tc>
          <w:tcPr>
            <w:tcW w:w="591" w:type="pct"/>
            <w:noWrap/>
          </w:tcPr>
          <w:p w14:paraId="019F4DC5"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2.1</w:t>
            </w:r>
          </w:p>
        </w:tc>
        <w:tc>
          <w:tcPr>
            <w:tcW w:w="521" w:type="pct"/>
            <w:noWrap/>
          </w:tcPr>
          <w:p w14:paraId="018716E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0.95</w:t>
            </w:r>
          </w:p>
        </w:tc>
        <w:tc>
          <w:tcPr>
            <w:tcW w:w="521" w:type="pct"/>
            <w:noWrap/>
          </w:tcPr>
          <w:p w14:paraId="3685D603"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4.6</w:t>
            </w:r>
          </w:p>
        </w:tc>
        <w:tc>
          <w:tcPr>
            <w:tcW w:w="521" w:type="pct"/>
            <w:noWrap/>
          </w:tcPr>
          <w:p w14:paraId="476FF8D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w:t>
            </w:r>
          </w:p>
        </w:tc>
        <w:tc>
          <w:tcPr>
            <w:tcW w:w="521" w:type="pct"/>
            <w:noWrap/>
          </w:tcPr>
          <w:p w14:paraId="2DAB68C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1.32</w:t>
            </w:r>
          </w:p>
        </w:tc>
        <w:tc>
          <w:tcPr>
            <w:tcW w:w="520" w:type="pct"/>
          </w:tcPr>
          <w:p w14:paraId="2F7BEADB"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775568D6" w14:textId="3FEDA42F" w:rsidTr="00FD3BC2">
        <w:trPr>
          <w:trHeight w:val="300"/>
          <w:jc w:val="center"/>
        </w:trPr>
        <w:tc>
          <w:tcPr>
            <w:tcW w:w="1806" w:type="pct"/>
            <w:noWrap/>
          </w:tcPr>
          <w:p w14:paraId="67242C19"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 of hospital bed per 000</w:t>
            </w:r>
          </w:p>
        </w:tc>
        <w:tc>
          <w:tcPr>
            <w:tcW w:w="591" w:type="pct"/>
            <w:noWrap/>
          </w:tcPr>
          <w:p w14:paraId="4425922B"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2.4</w:t>
            </w:r>
          </w:p>
        </w:tc>
        <w:tc>
          <w:tcPr>
            <w:tcW w:w="521" w:type="pct"/>
            <w:noWrap/>
          </w:tcPr>
          <w:p w14:paraId="1BE0D4CF"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3.6</w:t>
            </w:r>
          </w:p>
        </w:tc>
        <w:tc>
          <w:tcPr>
            <w:tcW w:w="521" w:type="pct"/>
            <w:noWrap/>
          </w:tcPr>
          <w:p w14:paraId="1B50BDE0"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4.3</w:t>
            </w:r>
          </w:p>
        </w:tc>
        <w:tc>
          <w:tcPr>
            <w:tcW w:w="521" w:type="pct"/>
            <w:noWrap/>
          </w:tcPr>
          <w:p w14:paraId="0391087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w:t>
            </w:r>
          </w:p>
        </w:tc>
        <w:tc>
          <w:tcPr>
            <w:tcW w:w="521" w:type="pct"/>
            <w:noWrap/>
          </w:tcPr>
          <w:p w14:paraId="6DFE07F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1.7</w:t>
            </w:r>
          </w:p>
        </w:tc>
        <w:tc>
          <w:tcPr>
            <w:tcW w:w="520" w:type="pct"/>
          </w:tcPr>
          <w:p w14:paraId="1AC063A3"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0D164908" w14:textId="61BB1F68" w:rsidTr="00FD3BC2">
        <w:trPr>
          <w:trHeight w:val="300"/>
          <w:jc w:val="center"/>
        </w:trPr>
        <w:tc>
          <w:tcPr>
            <w:tcW w:w="1806" w:type="pct"/>
            <w:noWrap/>
          </w:tcPr>
          <w:p w14:paraId="22A3DBAC" w14:textId="77777777" w:rsidR="00FD3BC2" w:rsidRPr="00F63C95" w:rsidRDefault="00FD3BC2" w:rsidP="00F63C95">
            <w:pPr>
              <w:spacing w:line="259" w:lineRule="auto"/>
              <w:rPr>
                <w:rFonts w:eastAsia="Calibri" w:cs="Times New Roman"/>
                <w:b/>
                <w:sz w:val="20"/>
                <w:szCs w:val="20"/>
                <w:lang w:val="tr-TR"/>
              </w:rPr>
            </w:pPr>
            <w:r w:rsidRPr="00F63C95">
              <w:rPr>
                <w:rFonts w:eastAsia="Calibri" w:cs="Times New Roman"/>
                <w:b/>
                <w:sz w:val="20"/>
                <w:szCs w:val="20"/>
                <w:lang w:val="tr-TR"/>
              </w:rPr>
              <w:t>Tourism Statistics</w:t>
            </w:r>
          </w:p>
        </w:tc>
        <w:tc>
          <w:tcPr>
            <w:tcW w:w="591" w:type="pct"/>
            <w:noWrap/>
          </w:tcPr>
          <w:p w14:paraId="288395C7" w14:textId="77777777" w:rsidR="00FD3BC2" w:rsidRPr="00F63C95" w:rsidRDefault="00FD3BC2" w:rsidP="00F63C95">
            <w:pPr>
              <w:spacing w:line="259" w:lineRule="auto"/>
              <w:jc w:val="center"/>
              <w:rPr>
                <w:rFonts w:eastAsia="Calibri" w:cs="Times New Roman"/>
                <w:sz w:val="20"/>
                <w:szCs w:val="20"/>
                <w:lang w:val="tr-TR"/>
              </w:rPr>
            </w:pPr>
          </w:p>
        </w:tc>
        <w:tc>
          <w:tcPr>
            <w:tcW w:w="521" w:type="pct"/>
            <w:noWrap/>
          </w:tcPr>
          <w:p w14:paraId="1FBCB6AE" w14:textId="77777777" w:rsidR="00FD3BC2" w:rsidRPr="00F63C95" w:rsidRDefault="00FD3BC2" w:rsidP="00F63C95">
            <w:pPr>
              <w:spacing w:line="259" w:lineRule="auto"/>
              <w:jc w:val="center"/>
              <w:rPr>
                <w:rFonts w:eastAsia="Calibri" w:cs="Times New Roman"/>
                <w:sz w:val="20"/>
                <w:szCs w:val="20"/>
                <w:lang w:val="tr-TR"/>
              </w:rPr>
            </w:pPr>
          </w:p>
        </w:tc>
        <w:tc>
          <w:tcPr>
            <w:tcW w:w="521" w:type="pct"/>
            <w:noWrap/>
          </w:tcPr>
          <w:p w14:paraId="25B8F40D" w14:textId="77777777" w:rsidR="00FD3BC2" w:rsidRPr="00F63C95" w:rsidRDefault="00FD3BC2" w:rsidP="00F63C95">
            <w:pPr>
              <w:spacing w:line="259" w:lineRule="auto"/>
              <w:jc w:val="center"/>
              <w:rPr>
                <w:rFonts w:eastAsia="Calibri" w:cs="Times New Roman"/>
                <w:sz w:val="20"/>
                <w:szCs w:val="20"/>
                <w:lang w:val="tr-TR"/>
              </w:rPr>
            </w:pPr>
          </w:p>
        </w:tc>
        <w:tc>
          <w:tcPr>
            <w:tcW w:w="521" w:type="pct"/>
            <w:noWrap/>
          </w:tcPr>
          <w:p w14:paraId="43774B19" w14:textId="77777777" w:rsidR="00FD3BC2" w:rsidRPr="00F63C95" w:rsidRDefault="00FD3BC2" w:rsidP="00F63C95">
            <w:pPr>
              <w:spacing w:line="259" w:lineRule="auto"/>
              <w:jc w:val="center"/>
              <w:rPr>
                <w:rFonts w:eastAsia="Calibri" w:cs="Times New Roman"/>
                <w:sz w:val="20"/>
                <w:szCs w:val="20"/>
                <w:lang w:val="tr-TR"/>
              </w:rPr>
            </w:pPr>
          </w:p>
        </w:tc>
        <w:tc>
          <w:tcPr>
            <w:tcW w:w="521" w:type="pct"/>
            <w:noWrap/>
          </w:tcPr>
          <w:p w14:paraId="5288D6A5" w14:textId="77777777" w:rsidR="00FD3BC2" w:rsidRPr="00F63C95" w:rsidRDefault="00FD3BC2" w:rsidP="00F63C95">
            <w:pPr>
              <w:spacing w:line="259" w:lineRule="auto"/>
              <w:jc w:val="center"/>
              <w:rPr>
                <w:rFonts w:eastAsia="Calibri" w:cs="Times New Roman"/>
                <w:sz w:val="20"/>
                <w:szCs w:val="20"/>
                <w:lang w:val="tr-TR"/>
              </w:rPr>
            </w:pPr>
          </w:p>
        </w:tc>
        <w:tc>
          <w:tcPr>
            <w:tcW w:w="520" w:type="pct"/>
          </w:tcPr>
          <w:p w14:paraId="62B0C5A6"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07DBA4F8" w14:textId="329B6E96" w:rsidTr="00FD3BC2">
        <w:trPr>
          <w:trHeight w:val="300"/>
          <w:jc w:val="center"/>
        </w:trPr>
        <w:tc>
          <w:tcPr>
            <w:tcW w:w="1806" w:type="pct"/>
            <w:noWrap/>
          </w:tcPr>
          <w:p w14:paraId="2AFC7FC4"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Tourism arrivals (2019)</w:t>
            </w:r>
          </w:p>
        </w:tc>
        <w:tc>
          <w:tcPr>
            <w:tcW w:w="591" w:type="pct"/>
            <w:noWrap/>
          </w:tcPr>
          <w:p w14:paraId="7BDB1BAA"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19.11</w:t>
            </w:r>
          </w:p>
        </w:tc>
        <w:tc>
          <w:tcPr>
            <w:tcW w:w="521" w:type="pct"/>
            <w:noWrap/>
          </w:tcPr>
          <w:p w14:paraId="1DB22EB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0.384</w:t>
            </w:r>
          </w:p>
        </w:tc>
        <w:tc>
          <w:tcPr>
            <w:tcW w:w="521" w:type="pct"/>
            <w:noWrap/>
          </w:tcPr>
          <w:p w14:paraId="57B65F6B"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1.5</w:t>
            </w:r>
          </w:p>
        </w:tc>
        <w:tc>
          <w:tcPr>
            <w:tcW w:w="521" w:type="pct"/>
            <w:noWrap/>
          </w:tcPr>
          <w:p w14:paraId="0A777646"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7.2</w:t>
            </w:r>
          </w:p>
        </w:tc>
        <w:tc>
          <w:tcPr>
            <w:tcW w:w="521" w:type="pct"/>
            <w:noWrap/>
          </w:tcPr>
          <w:p w14:paraId="24010C36"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4.3</w:t>
            </w:r>
          </w:p>
        </w:tc>
        <w:tc>
          <w:tcPr>
            <w:tcW w:w="520" w:type="pct"/>
          </w:tcPr>
          <w:p w14:paraId="0FEE3EF2"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31BC4C7B" w14:textId="41F18435" w:rsidTr="00FD3BC2">
        <w:trPr>
          <w:trHeight w:val="300"/>
          <w:jc w:val="center"/>
        </w:trPr>
        <w:tc>
          <w:tcPr>
            <w:tcW w:w="1806" w:type="pct"/>
            <w:noWrap/>
          </w:tcPr>
          <w:p w14:paraId="10547ED6"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 xml:space="preserve">Direct Contribution of T &amp; T to GDP </w:t>
            </w:r>
          </w:p>
        </w:tc>
        <w:tc>
          <w:tcPr>
            <w:tcW w:w="591" w:type="pct"/>
            <w:noWrap/>
          </w:tcPr>
          <w:p w14:paraId="5BA6F757"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w:t>
            </w:r>
          </w:p>
        </w:tc>
        <w:tc>
          <w:tcPr>
            <w:tcW w:w="521" w:type="pct"/>
            <w:noWrap/>
          </w:tcPr>
          <w:p w14:paraId="528B9AD7"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18</w:t>
            </w:r>
          </w:p>
        </w:tc>
        <w:tc>
          <w:tcPr>
            <w:tcW w:w="521" w:type="pct"/>
            <w:noWrap/>
          </w:tcPr>
          <w:p w14:paraId="50C01BC5"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25</w:t>
            </w:r>
          </w:p>
        </w:tc>
        <w:tc>
          <w:tcPr>
            <w:tcW w:w="521" w:type="pct"/>
            <w:noWrap/>
          </w:tcPr>
          <w:p w14:paraId="74F64375"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23.3</w:t>
            </w:r>
          </w:p>
        </w:tc>
        <w:tc>
          <w:tcPr>
            <w:tcW w:w="521" w:type="pct"/>
            <w:noWrap/>
          </w:tcPr>
          <w:p w14:paraId="2686D91D"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12</w:t>
            </w:r>
          </w:p>
        </w:tc>
        <w:tc>
          <w:tcPr>
            <w:tcW w:w="520" w:type="pct"/>
          </w:tcPr>
          <w:p w14:paraId="6969CB3B"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166CAAE0" w14:textId="1AA67871" w:rsidTr="00FD3BC2">
        <w:trPr>
          <w:trHeight w:val="300"/>
          <w:jc w:val="center"/>
        </w:trPr>
        <w:tc>
          <w:tcPr>
            <w:tcW w:w="1806" w:type="pct"/>
            <w:noWrap/>
          </w:tcPr>
          <w:p w14:paraId="1FCEDA2F"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Total Contribution</w:t>
            </w:r>
          </w:p>
        </w:tc>
        <w:tc>
          <w:tcPr>
            <w:tcW w:w="591" w:type="pct"/>
            <w:noWrap/>
          </w:tcPr>
          <w:p w14:paraId="730F263C"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11.1</w:t>
            </w:r>
          </w:p>
        </w:tc>
        <w:tc>
          <w:tcPr>
            <w:tcW w:w="521" w:type="pct"/>
            <w:noWrap/>
          </w:tcPr>
          <w:p w14:paraId="092583E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40.5</w:t>
            </w:r>
          </w:p>
        </w:tc>
        <w:tc>
          <w:tcPr>
            <w:tcW w:w="521" w:type="pct"/>
            <w:noWrap/>
          </w:tcPr>
          <w:p w14:paraId="7F4178E6"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57</w:t>
            </w:r>
          </w:p>
        </w:tc>
        <w:tc>
          <w:tcPr>
            <w:tcW w:w="521" w:type="pct"/>
            <w:noWrap/>
          </w:tcPr>
          <w:p w14:paraId="0DC7FCCE"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43.3</w:t>
            </w:r>
          </w:p>
        </w:tc>
        <w:tc>
          <w:tcPr>
            <w:tcW w:w="521" w:type="pct"/>
            <w:noWrap/>
          </w:tcPr>
          <w:p w14:paraId="4C3A180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31</w:t>
            </w:r>
          </w:p>
        </w:tc>
        <w:tc>
          <w:tcPr>
            <w:tcW w:w="520" w:type="pct"/>
          </w:tcPr>
          <w:p w14:paraId="7F675100"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047D3B53" w14:textId="399B77EB" w:rsidTr="00FD3BC2">
        <w:trPr>
          <w:trHeight w:val="300"/>
          <w:jc w:val="center"/>
        </w:trPr>
        <w:tc>
          <w:tcPr>
            <w:tcW w:w="1806" w:type="pct"/>
            <w:noWrap/>
          </w:tcPr>
          <w:p w14:paraId="61E40234" w14:textId="77777777" w:rsidR="00FD3BC2" w:rsidRPr="00F63C95" w:rsidRDefault="00FD3BC2" w:rsidP="00F63C95">
            <w:pPr>
              <w:spacing w:line="259" w:lineRule="auto"/>
              <w:rPr>
                <w:rFonts w:eastAsia="Calibri" w:cs="Times New Roman"/>
                <w:i/>
                <w:sz w:val="20"/>
                <w:szCs w:val="20"/>
                <w:lang w:val="tr-TR"/>
              </w:rPr>
            </w:pPr>
            <w:r w:rsidRPr="00F63C95">
              <w:rPr>
                <w:rFonts w:eastAsia="Calibri" w:cs="Times New Roman"/>
                <w:i/>
                <w:sz w:val="20"/>
                <w:szCs w:val="20"/>
                <w:lang w:val="tr-TR"/>
              </w:rPr>
              <w:t>Direct Contribution to employment (%)</w:t>
            </w:r>
          </w:p>
        </w:tc>
        <w:tc>
          <w:tcPr>
            <w:tcW w:w="591" w:type="pct"/>
            <w:noWrap/>
          </w:tcPr>
          <w:p w14:paraId="762E4149"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5.5</w:t>
            </w:r>
          </w:p>
        </w:tc>
        <w:tc>
          <w:tcPr>
            <w:tcW w:w="521" w:type="pct"/>
            <w:noWrap/>
          </w:tcPr>
          <w:p w14:paraId="37554665"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19.1</w:t>
            </w:r>
          </w:p>
        </w:tc>
        <w:tc>
          <w:tcPr>
            <w:tcW w:w="521" w:type="pct"/>
            <w:noWrap/>
          </w:tcPr>
          <w:p w14:paraId="5D7A507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26</w:t>
            </w:r>
          </w:p>
        </w:tc>
        <w:tc>
          <w:tcPr>
            <w:tcW w:w="521" w:type="pct"/>
            <w:noWrap/>
          </w:tcPr>
          <w:p w14:paraId="386D6216"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32</w:t>
            </w:r>
          </w:p>
        </w:tc>
        <w:tc>
          <w:tcPr>
            <w:tcW w:w="521" w:type="pct"/>
            <w:noWrap/>
          </w:tcPr>
          <w:p w14:paraId="5758A7B4" w14:textId="77777777" w:rsidR="00FD3BC2" w:rsidRPr="00F63C95" w:rsidRDefault="00FD3BC2" w:rsidP="00F63C95">
            <w:pPr>
              <w:spacing w:line="259" w:lineRule="auto"/>
              <w:jc w:val="center"/>
              <w:rPr>
                <w:rFonts w:eastAsia="Calibri" w:cs="Times New Roman"/>
                <w:sz w:val="20"/>
                <w:szCs w:val="20"/>
                <w:lang w:val="tr-TR"/>
              </w:rPr>
            </w:pPr>
            <w:r w:rsidRPr="00F63C95">
              <w:rPr>
                <w:rFonts w:eastAsia="Calibri" w:cs="Times New Roman"/>
                <w:sz w:val="20"/>
                <w:szCs w:val="20"/>
                <w:lang w:val="tr-TR"/>
              </w:rPr>
              <w:t>11.4</w:t>
            </w:r>
          </w:p>
        </w:tc>
        <w:tc>
          <w:tcPr>
            <w:tcW w:w="520" w:type="pct"/>
          </w:tcPr>
          <w:p w14:paraId="1C544339" w14:textId="77777777" w:rsidR="00FD3BC2" w:rsidRPr="00F63C95" w:rsidRDefault="00FD3BC2" w:rsidP="00F63C95">
            <w:pPr>
              <w:spacing w:line="259" w:lineRule="auto"/>
              <w:jc w:val="center"/>
              <w:rPr>
                <w:rFonts w:eastAsia="Calibri" w:cs="Times New Roman"/>
                <w:sz w:val="20"/>
                <w:szCs w:val="20"/>
                <w:lang w:val="tr-TR"/>
              </w:rPr>
            </w:pPr>
          </w:p>
        </w:tc>
      </w:tr>
      <w:tr w:rsidR="00FD3BC2" w:rsidRPr="00F63C95" w14:paraId="7CC17B48" w14:textId="67A394CE" w:rsidTr="00FD3BC2">
        <w:trPr>
          <w:trHeight w:val="300"/>
          <w:jc w:val="center"/>
        </w:trPr>
        <w:tc>
          <w:tcPr>
            <w:tcW w:w="1806" w:type="pct"/>
            <w:noWrap/>
          </w:tcPr>
          <w:p w14:paraId="5359818B" w14:textId="77777777" w:rsidR="00FD3BC2" w:rsidRPr="00F63C95" w:rsidRDefault="00FD3BC2" w:rsidP="00F63C95">
            <w:pPr>
              <w:spacing w:line="259" w:lineRule="auto"/>
              <w:rPr>
                <w:rFonts w:eastAsia="Calibri" w:cs="Times New Roman"/>
                <w:i/>
                <w:sz w:val="16"/>
                <w:szCs w:val="16"/>
                <w:lang w:val="tr-TR"/>
              </w:rPr>
            </w:pPr>
            <w:r w:rsidRPr="00F63C95">
              <w:rPr>
                <w:rFonts w:eastAsia="Calibri" w:cs="Times New Roman"/>
                <w:i/>
                <w:sz w:val="16"/>
                <w:szCs w:val="16"/>
                <w:lang w:val="tr-TR"/>
              </w:rPr>
              <w:t>Total Contribution to Employment (%)</w:t>
            </w:r>
          </w:p>
        </w:tc>
        <w:tc>
          <w:tcPr>
            <w:tcW w:w="591" w:type="pct"/>
            <w:noWrap/>
          </w:tcPr>
          <w:p w14:paraId="68367283" w14:textId="77777777" w:rsidR="00FD3BC2" w:rsidRPr="00F63C95" w:rsidRDefault="00FD3BC2" w:rsidP="00F63C95">
            <w:pPr>
              <w:spacing w:line="259" w:lineRule="auto"/>
              <w:jc w:val="center"/>
              <w:rPr>
                <w:rFonts w:eastAsia="Calibri" w:cs="Times New Roman"/>
                <w:sz w:val="16"/>
                <w:szCs w:val="16"/>
                <w:lang w:val="tr-TR"/>
              </w:rPr>
            </w:pPr>
            <w:r w:rsidRPr="00F63C95">
              <w:rPr>
                <w:rFonts w:eastAsia="Calibri" w:cs="Times New Roman"/>
                <w:sz w:val="16"/>
                <w:szCs w:val="16"/>
                <w:lang w:val="tr-TR"/>
              </w:rPr>
              <w:t>14</w:t>
            </w:r>
          </w:p>
        </w:tc>
        <w:tc>
          <w:tcPr>
            <w:tcW w:w="521" w:type="pct"/>
            <w:noWrap/>
          </w:tcPr>
          <w:p w14:paraId="71DF06C0" w14:textId="77777777" w:rsidR="00FD3BC2" w:rsidRPr="00F63C95" w:rsidRDefault="00FD3BC2" w:rsidP="00F63C95">
            <w:pPr>
              <w:spacing w:line="259" w:lineRule="auto"/>
              <w:jc w:val="center"/>
              <w:rPr>
                <w:rFonts w:eastAsia="Calibri" w:cs="Times New Roman"/>
                <w:sz w:val="16"/>
                <w:szCs w:val="16"/>
                <w:lang w:val="tr-TR"/>
              </w:rPr>
            </w:pPr>
            <w:r w:rsidRPr="00F63C95">
              <w:rPr>
                <w:rFonts w:eastAsia="Calibri" w:cs="Times New Roman"/>
                <w:sz w:val="16"/>
                <w:szCs w:val="16"/>
                <w:lang w:val="tr-TR"/>
              </w:rPr>
              <w:t>43.8</w:t>
            </w:r>
          </w:p>
        </w:tc>
        <w:tc>
          <w:tcPr>
            <w:tcW w:w="521" w:type="pct"/>
            <w:noWrap/>
          </w:tcPr>
          <w:p w14:paraId="1412E126" w14:textId="77777777" w:rsidR="00FD3BC2" w:rsidRPr="00F63C95" w:rsidRDefault="00FD3BC2" w:rsidP="00F63C95">
            <w:pPr>
              <w:spacing w:line="259" w:lineRule="auto"/>
              <w:jc w:val="center"/>
              <w:rPr>
                <w:rFonts w:eastAsia="Calibri" w:cs="Times New Roman"/>
                <w:sz w:val="16"/>
                <w:szCs w:val="16"/>
                <w:lang w:val="tr-TR"/>
              </w:rPr>
            </w:pPr>
            <w:r w:rsidRPr="00F63C95">
              <w:rPr>
                <w:rFonts w:eastAsia="Calibri" w:cs="Times New Roman"/>
                <w:sz w:val="16"/>
                <w:szCs w:val="16"/>
                <w:lang w:val="tr-TR"/>
              </w:rPr>
              <w:t>59.6</w:t>
            </w:r>
          </w:p>
        </w:tc>
        <w:tc>
          <w:tcPr>
            <w:tcW w:w="521" w:type="pct"/>
            <w:noWrap/>
          </w:tcPr>
          <w:p w14:paraId="335429C6" w14:textId="77777777" w:rsidR="00FD3BC2" w:rsidRPr="00F63C95" w:rsidRDefault="00FD3BC2" w:rsidP="00F63C95">
            <w:pPr>
              <w:spacing w:line="259" w:lineRule="auto"/>
              <w:jc w:val="center"/>
              <w:rPr>
                <w:rFonts w:eastAsia="Calibri" w:cs="Times New Roman"/>
                <w:sz w:val="16"/>
                <w:szCs w:val="16"/>
                <w:lang w:val="tr-TR"/>
              </w:rPr>
            </w:pPr>
            <w:r w:rsidRPr="00F63C95">
              <w:rPr>
                <w:rFonts w:eastAsia="Calibri" w:cs="Times New Roman"/>
                <w:sz w:val="16"/>
                <w:szCs w:val="16"/>
                <w:lang w:val="tr-TR"/>
              </w:rPr>
              <w:t>50.2</w:t>
            </w:r>
          </w:p>
        </w:tc>
        <w:tc>
          <w:tcPr>
            <w:tcW w:w="521" w:type="pct"/>
            <w:noWrap/>
          </w:tcPr>
          <w:p w14:paraId="3ED368E5" w14:textId="77777777" w:rsidR="00FD3BC2" w:rsidRPr="00F63C95" w:rsidRDefault="00FD3BC2" w:rsidP="00F63C95">
            <w:pPr>
              <w:spacing w:line="259" w:lineRule="auto"/>
              <w:jc w:val="center"/>
              <w:rPr>
                <w:rFonts w:eastAsia="Calibri" w:cs="Times New Roman"/>
                <w:sz w:val="16"/>
                <w:szCs w:val="16"/>
                <w:lang w:val="tr-TR"/>
              </w:rPr>
            </w:pPr>
            <w:r w:rsidRPr="00F63C95">
              <w:rPr>
                <w:rFonts w:eastAsia="Calibri" w:cs="Times New Roman"/>
                <w:sz w:val="16"/>
                <w:szCs w:val="16"/>
                <w:lang w:val="tr-TR"/>
              </w:rPr>
              <w:t>32.8</w:t>
            </w:r>
          </w:p>
        </w:tc>
        <w:tc>
          <w:tcPr>
            <w:tcW w:w="520" w:type="pct"/>
          </w:tcPr>
          <w:p w14:paraId="09909E65" w14:textId="77777777" w:rsidR="00FD3BC2" w:rsidRPr="00F63C95" w:rsidRDefault="00FD3BC2" w:rsidP="00F63C95">
            <w:pPr>
              <w:spacing w:line="259" w:lineRule="auto"/>
              <w:jc w:val="center"/>
              <w:rPr>
                <w:rFonts w:eastAsia="Calibri" w:cs="Times New Roman"/>
                <w:sz w:val="16"/>
                <w:szCs w:val="16"/>
                <w:lang w:val="tr-TR"/>
              </w:rPr>
            </w:pPr>
          </w:p>
        </w:tc>
      </w:tr>
    </w:tbl>
    <w:p w14:paraId="25A36461" w14:textId="77777777" w:rsidR="00F63C95" w:rsidRPr="00F63C95" w:rsidRDefault="00F63C95" w:rsidP="00F63C95">
      <w:pPr>
        <w:spacing w:after="0"/>
        <w:rPr>
          <w:rFonts w:eastAsia="Calibri" w:cs="Times New Roman"/>
          <w:sz w:val="20"/>
          <w:szCs w:val="20"/>
        </w:rPr>
      </w:pPr>
      <w:r w:rsidRPr="00F63C95">
        <w:rPr>
          <w:rFonts w:eastAsia="Calibri" w:cs="Times New Roman"/>
          <w:sz w:val="20"/>
          <w:szCs w:val="20"/>
        </w:rPr>
        <w:t xml:space="preserve">Note: *As at   July 2020; “na” stands for not available at the time of collection.        </w:t>
      </w:r>
    </w:p>
    <w:p w14:paraId="084EB462" w14:textId="77777777" w:rsidR="00F63C95" w:rsidRPr="00F63C95" w:rsidRDefault="00F63C95" w:rsidP="00F63C95">
      <w:pPr>
        <w:spacing w:before="0" w:after="0"/>
        <w:rPr>
          <w:rFonts w:eastAsia="Calibri" w:cs="Times New Roman"/>
          <w:sz w:val="20"/>
          <w:szCs w:val="20"/>
        </w:rPr>
      </w:pPr>
      <w:r w:rsidRPr="00F63C95">
        <w:rPr>
          <w:rFonts w:eastAsia="Calibri" w:cs="Times New Roman"/>
          <w:sz w:val="20"/>
          <w:szCs w:val="20"/>
        </w:rPr>
        <w:t>Source: *Worldometer (</w:t>
      </w:r>
      <w:hyperlink r:id="rId18" w:history="1">
        <w:r w:rsidRPr="00F63C95">
          <w:rPr>
            <w:rFonts w:eastAsia="Calibri" w:cs="Times New Roman"/>
            <w:color w:val="0563C1"/>
            <w:sz w:val="20"/>
            <w:szCs w:val="20"/>
            <w:u w:val="single"/>
          </w:rPr>
          <w:t>https://www.worldometers.info/coronavirus/</w:t>
        </w:r>
      </w:hyperlink>
      <w:r w:rsidRPr="00F63C95">
        <w:rPr>
          <w:rFonts w:eastAsia="Calibri" w:cs="Times New Roman"/>
          <w:sz w:val="20"/>
          <w:szCs w:val="20"/>
        </w:rPr>
        <w:t>); Other figures are based on World Development Indicators (latest available statistics).</w:t>
      </w:r>
    </w:p>
    <w:p w14:paraId="4E6AD098" w14:textId="77777777" w:rsidR="00F63C95" w:rsidRDefault="00F63C95" w:rsidP="00F63C95">
      <w:pPr>
        <w:spacing w:after="0"/>
        <w:ind w:left="720"/>
        <w:jc w:val="left"/>
        <w:rPr>
          <w:rFonts w:ascii="Calibri" w:eastAsia="Calibri" w:hAnsi="Calibri" w:cs="Times New Roman"/>
          <w:sz w:val="22"/>
        </w:rPr>
      </w:pPr>
    </w:p>
    <w:p w14:paraId="65C5ED7D" w14:textId="77777777" w:rsidR="00FD3BC2" w:rsidRDefault="00FD3BC2" w:rsidP="00F63C95">
      <w:pPr>
        <w:spacing w:after="0"/>
        <w:ind w:left="720"/>
        <w:jc w:val="left"/>
        <w:rPr>
          <w:rFonts w:ascii="Calibri" w:eastAsia="Calibri" w:hAnsi="Calibri" w:cs="Times New Roman"/>
          <w:sz w:val="22"/>
        </w:rPr>
      </w:pPr>
    </w:p>
    <w:p w14:paraId="7534B045" w14:textId="77777777" w:rsidR="00FD3BC2" w:rsidRDefault="00FD3BC2" w:rsidP="00F63C95">
      <w:pPr>
        <w:spacing w:after="0"/>
        <w:ind w:left="720"/>
        <w:jc w:val="left"/>
        <w:rPr>
          <w:rFonts w:ascii="Calibri" w:eastAsia="Calibri" w:hAnsi="Calibri" w:cs="Times New Roman"/>
          <w:sz w:val="22"/>
        </w:rPr>
      </w:pPr>
    </w:p>
    <w:p w14:paraId="015B3B6F" w14:textId="77777777" w:rsidR="00FD3BC2" w:rsidRPr="00F63C95" w:rsidRDefault="00FD3BC2" w:rsidP="00F63C95">
      <w:pPr>
        <w:spacing w:after="0"/>
        <w:ind w:left="720"/>
        <w:jc w:val="left"/>
        <w:rPr>
          <w:rFonts w:ascii="Calibri" w:eastAsia="Calibri" w:hAnsi="Calibri" w:cs="Times New Roman"/>
          <w:sz w:val="22"/>
        </w:rPr>
      </w:pPr>
    </w:p>
    <w:p w14:paraId="72D12B83" w14:textId="1CED3183" w:rsidR="00F63C95" w:rsidRPr="00F63C95" w:rsidRDefault="00F63C95" w:rsidP="00F63C95">
      <w:pPr>
        <w:keepNext/>
        <w:spacing w:before="0" w:after="200" w:line="240" w:lineRule="auto"/>
        <w:rPr>
          <w:rFonts w:eastAsia="Calibri" w:cs="Times New Roman"/>
          <w:b/>
          <w:iCs/>
          <w:szCs w:val="24"/>
        </w:rPr>
      </w:pPr>
      <w:r w:rsidRPr="00F63C95">
        <w:rPr>
          <w:rFonts w:eastAsia="Calibri" w:cs="Times New Roman"/>
          <w:b/>
          <w:iCs/>
          <w:szCs w:val="24"/>
        </w:rPr>
        <w:lastRenderedPageBreak/>
        <w:t>Table A3. First report</w:t>
      </w:r>
      <w:r w:rsidR="00FD3BC2">
        <w:rPr>
          <w:rFonts w:eastAsia="Calibri" w:cs="Times New Roman"/>
          <w:b/>
          <w:iCs/>
          <w:szCs w:val="24"/>
        </w:rPr>
        <w:t>ed case and closure of borders</w:t>
      </w:r>
    </w:p>
    <w:tbl>
      <w:tblPr>
        <w:tblStyle w:val="TabloKlavuzu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63C95" w:rsidRPr="00F63C95" w14:paraId="2EBC23CA" w14:textId="77777777" w:rsidTr="00144499">
        <w:tc>
          <w:tcPr>
            <w:tcW w:w="3005" w:type="dxa"/>
            <w:tcBorders>
              <w:top w:val="single" w:sz="4" w:space="0" w:color="auto"/>
              <w:bottom w:val="single" w:sz="4" w:space="0" w:color="auto"/>
            </w:tcBorders>
          </w:tcPr>
          <w:p w14:paraId="5D7F27B1"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Country</w:t>
            </w:r>
          </w:p>
        </w:tc>
        <w:tc>
          <w:tcPr>
            <w:tcW w:w="3005" w:type="dxa"/>
            <w:tcBorders>
              <w:top w:val="single" w:sz="4" w:space="0" w:color="auto"/>
              <w:bottom w:val="single" w:sz="4" w:space="0" w:color="auto"/>
            </w:tcBorders>
          </w:tcPr>
          <w:p w14:paraId="722288BD"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1</w:t>
            </w:r>
            <w:r w:rsidRPr="00F63C95">
              <w:rPr>
                <w:rFonts w:eastAsia="Calibri" w:cs="Times New Roman"/>
                <w:vertAlign w:val="superscript"/>
                <w:lang w:val="tr-TR"/>
              </w:rPr>
              <w:t>st</w:t>
            </w:r>
            <w:r w:rsidRPr="00F63C95">
              <w:rPr>
                <w:rFonts w:eastAsia="Calibri" w:cs="Times New Roman"/>
                <w:lang w:val="tr-TR"/>
              </w:rPr>
              <w:t xml:space="preserve"> case reported</w:t>
            </w:r>
          </w:p>
        </w:tc>
        <w:tc>
          <w:tcPr>
            <w:tcW w:w="3006" w:type="dxa"/>
            <w:tcBorders>
              <w:top w:val="single" w:sz="4" w:space="0" w:color="auto"/>
              <w:bottom w:val="single" w:sz="4" w:space="0" w:color="auto"/>
            </w:tcBorders>
          </w:tcPr>
          <w:p w14:paraId="31E4B9E4"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Borders closed</w:t>
            </w:r>
          </w:p>
        </w:tc>
      </w:tr>
      <w:tr w:rsidR="00F63C95" w:rsidRPr="00F63C95" w14:paraId="069D9F90" w14:textId="77777777" w:rsidTr="00144499">
        <w:tc>
          <w:tcPr>
            <w:tcW w:w="3005" w:type="dxa"/>
            <w:tcBorders>
              <w:top w:val="single" w:sz="4" w:space="0" w:color="auto"/>
            </w:tcBorders>
          </w:tcPr>
          <w:p w14:paraId="02B5CC8F" w14:textId="77777777" w:rsidR="00F63C95" w:rsidRPr="00F63C95" w:rsidRDefault="00F63C95" w:rsidP="00F63C95">
            <w:pPr>
              <w:spacing w:before="0" w:after="0" w:line="240" w:lineRule="auto"/>
              <w:rPr>
                <w:rFonts w:eastAsia="Calibri" w:cs="Times New Roman"/>
                <w:lang w:val="tr-TR"/>
              </w:rPr>
            </w:pPr>
            <w:r w:rsidRPr="00F63C95">
              <w:rPr>
                <w:rFonts w:eastAsia="Calibri" w:cs="Times New Roman"/>
                <w:lang w:val="tr-TR"/>
              </w:rPr>
              <w:t>Bahamas</w:t>
            </w:r>
          </w:p>
        </w:tc>
        <w:tc>
          <w:tcPr>
            <w:tcW w:w="3005" w:type="dxa"/>
            <w:tcBorders>
              <w:top w:val="single" w:sz="4" w:space="0" w:color="auto"/>
            </w:tcBorders>
          </w:tcPr>
          <w:p w14:paraId="13754B11"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15 March 2020</w:t>
            </w:r>
          </w:p>
        </w:tc>
        <w:tc>
          <w:tcPr>
            <w:tcW w:w="3006" w:type="dxa"/>
            <w:tcBorders>
              <w:top w:val="single" w:sz="4" w:space="0" w:color="auto"/>
            </w:tcBorders>
          </w:tcPr>
          <w:p w14:paraId="15CD78BD"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27 March 2020</w:t>
            </w:r>
          </w:p>
        </w:tc>
      </w:tr>
      <w:tr w:rsidR="00F63C95" w:rsidRPr="00F63C95" w14:paraId="0D727A49" w14:textId="77777777" w:rsidTr="00144499">
        <w:tc>
          <w:tcPr>
            <w:tcW w:w="3005" w:type="dxa"/>
          </w:tcPr>
          <w:p w14:paraId="67FF13ED" w14:textId="77777777" w:rsidR="00F63C95" w:rsidRPr="00F63C95" w:rsidRDefault="00F63C95" w:rsidP="00F63C95">
            <w:pPr>
              <w:spacing w:before="0" w:after="0" w:line="240" w:lineRule="auto"/>
              <w:rPr>
                <w:rFonts w:eastAsia="Calibri" w:cs="Times New Roman"/>
                <w:lang w:val="tr-TR"/>
              </w:rPr>
            </w:pPr>
            <w:r w:rsidRPr="00F63C95">
              <w:rPr>
                <w:rFonts w:eastAsia="Calibri" w:cs="Times New Roman"/>
                <w:lang w:val="tr-TR"/>
              </w:rPr>
              <w:t>Jamaica</w:t>
            </w:r>
          </w:p>
        </w:tc>
        <w:tc>
          <w:tcPr>
            <w:tcW w:w="3005" w:type="dxa"/>
          </w:tcPr>
          <w:p w14:paraId="3FAC6947"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10 March 2020</w:t>
            </w:r>
          </w:p>
        </w:tc>
        <w:tc>
          <w:tcPr>
            <w:tcW w:w="3006" w:type="dxa"/>
          </w:tcPr>
          <w:p w14:paraId="544F9E23"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21 March 2020</w:t>
            </w:r>
          </w:p>
        </w:tc>
      </w:tr>
      <w:tr w:rsidR="00F63C95" w:rsidRPr="00F63C95" w14:paraId="1AA8CE99" w14:textId="77777777" w:rsidTr="00144499">
        <w:tc>
          <w:tcPr>
            <w:tcW w:w="3005" w:type="dxa"/>
          </w:tcPr>
          <w:p w14:paraId="7BCA06A0" w14:textId="77777777" w:rsidR="00F63C95" w:rsidRPr="00F63C95" w:rsidRDefault="00F63C95" w:rsidP="00F63C95">
            <w:pPr>
              <w:spacing w:before="0" w:after="0" w:line="240" w:lineRule="auto"/>
              <w:rPr>
                <w:rFonts w:eastAsia="Calibri" w:cs="Times New Roman"/>
                <w:lang w:val="tr-TR"/>
              </w:rPr>
            </w:pPr>
            <w:r w:rsidRPr="00F63C95">
              <w:rPr>
                <w:rFonts w:eastAsia="Calibri" w:cs="Times New Roman"/>
                <w:lang w:val="tr-TR"/>
              </w:rPr>
              <w:t>Maldives</w:t>
            </w:r>
          </w:p>
        </w:tc>
        <w:tc>
          <w:tcPr>
            <w:tcW w:w="3005" w:type="dxa"/>
          </w:tcPr>
          <w:p w14:paraId="106D2C9A"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07 March 2020</w:t>
            </w:r>
          </w:p>
        </w:tc>
        <w:tc>
          <w:tcPr>
            <w:tcW w:w="3006" w:type="dxa"/>
          </w:tcPr>
          <w:p w14:paraId="4754C8D1"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27 March 2020</w:t>
            </w:r>
          </w:p>
        </w:tc>
      </w:tr>
      <w:tr w:rsidR="00F63C95" w:rsidRPr="00F63C95" w14:paraId="42830141" w14:textId="77777777" w:rsidTr="00144499">
        <w:tc>
          <w:tcPr>
            <w:tcW w:w="3005" w:type="dxa"/>
          </w:tcPr>
          <w:p w14:paraId="590A80CC" w14:textId="690AE525" w:rsidR="00F63C95" w:rsidRPr="00F63C95" w:rsidRDefault="00DF4FC3" w:rsidP="00F63C95">
            <w:pPr>
              <w:spacing w:before="0" w:after="0" w:line="240" w:lineRule="auto"/>
              <w:rPr>
                <w:rFonts w:eastAsia="Calibri" w:cs="Times New Roman"/>
                <w:lang w:val="tr-TR"/>
              </w:rPr>
            </w:pPr>
            <w:r>
              <w:rPr>
                <w:rFonts w:eastAsia="Calibri" w:cs="Times New Roman"/>
                <w:lang w:val="tr-TR"/>
              </w:rPr>
              <w:t>Mauritius</w:t>
            </w:r>
          </w:p>
        </w:tc>
        <w:tc>
          <w:tcPr>
            <w:tcW w:w="3005" w:type="dxa"/>
          </w:tcPr>
          <w:p w14:paraId="02FBFB50" w14:textId="2DC1AEFF" w:rsidR="00F63C95" w:rsidRPr="00F63C95" w:rsidRDefault="00DF4FC3" w:rsidP="00DF4FC3">
            <w:pPr>
              <w:spacing w:before="0" w:after="0" w:line="240" w:lineRule="auto"/>
              <w:jc w:val="center"/>
              <w:rPr>
                <w:rFonts w:eastAsia="Calibri" w:cs="Times New Roman"/>
                <w:lang w:val="tr-TR"/>
              </w:rPr>
            </w:pPr>
            <w:r>
              <w:rPr>
                <w:rFonts w:eastAsia="Calibri" w:cs="Times New Roman"/>
                <w:lang w:val="tr-TR"/>
              </w:rPr>
              <w:t>18</w:t>
            </w:r>
            <w:r w:rsidR="00F63C95" w:rsidRPr="00F63C95">
              <w:rPr>
                <w:rFonts w:eastAsia="Calibri" w:cs="Times New Roman"/>
                <w:lang w:val="tr-TR"/>
              </w:rPr>
              <w:t xml:space="preserve"> March 2020</w:t>
            </w:r>
          </w:p>
        </w:tc>
        <w:tc>
          <w:tcPr>
            <w:tcW w:w="3006" w:type="dxa"/>
          </w:tcPr>
          <w:p w14:paraId="17E4E071" w14:textId="4DF0CC16" w:rsidR="00F63C95" w:rsidRPr="00F63C95" w:rsidRDefault="00DF4FC3" w:rsidP="00F63C95">
            <w:pPr>
              <w:spacing w:before="0" w:after="0" w:line="240" w:lineRule="auto"/>
              <w:jc w:val="center"/>
              <w:rPr>
                <w:rFonts w:eastAsia="Calibri" w:cs="Times New Roman"/>
                <w:lang w:val="tr-TR"/>
              </w:rPr>
            </w:pPr>
            <w:r>
              <w:rPr>
                <w:rFonts w:eastAsia="Calibri" w:cs="Times New Roman"/>
                <w:lang w:val="tr-TR"/>
              </w:rPr>
              <w:t>19</w:t>
            </w:r>
            <w:r w:rsidR="00F63C95" w:rsidRPr="00F63C95">
              <w:rPr>
                <w:rFonts w:eastAsia="Calibri" w:cs="Times New Roman"/>
                <w:lang w:val="tr-TR"/>
              </w:rPr>
              <w:t xml:space="preserve"> March 2020</w:t>
            </w:r>
          </w:p>
        </w:tc>
      </w:tr>
      <w:tr w:rsidR="00F63C95" w:rsidRPr="00F63C95" w14:paraId="63839109" w14:textId="77777777" w:rsidTr="00144499">
        <w:tc>
          <w:tcPr>
            <w:tcW w:w="3005" w:type="dxa"/>
          </w:tcPr>
          <w:p w14:paraId="36D3FFEB" w14:textId="77777777" w:rsidR="00F63C95" w:rsidRPr="00F63C95" w:rsidRDefault="00F63C95" w:rsidP="00F63C95">
            <w:pPr>
              <w:spacing w:before="0" w:after="0" w:line="240" w:lineRule="auto"/>
              <w:rPr>
                <w:rFonts w:eastAsia="Calibri" w:cs="Times New Roman"/>
                <w:lang w:val="tr-TR"/>
              </w:rPr>
            </w:pPr>
            <w:r w:rsidRPr="00F63C95">
              <w:rPr>
                <w:rFonts w:eastAsia="Calibri" w:cs="Times New Roman"/>
                <w:lang w:val="tr-TR"/>
              </w:rPr>
              <w:t>Seychelles</w:t>
            </w:r>
          </w:p>
        </w:tc>
        <w:tc>
          <w:tcPr>
            <w:tcW w:w="3005" w:type="dxa"/>
          </w:tcPr>
          <w:p w14:paraId="7E0DA406"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14 March 2020</w:t>
            </w:r>
          </w:p>
        </w:tc>
        <w:tc>
          <w:tcPr>
            <w:tcW w:w="3006" w:type="dxa"/>
          </w:tcPr>
          <w:p w14:paraId="6C5A6939"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08 April 2020</w:t>
            </w:r>
          </w:p>
        </w:tc>
      </w:tr>
      <w:tr w:rsidR="00F63C95" w:rsidRPr="00F63C95" w14:paraId="7CAF5F18" w14:textId="77777777" w:rsidTr="00144499">
        <w:tc>
          <w:tcPr>
            <w:tcW w:w="3005" w:type="dxa"/>
          </w:tcPr>
          <w:p w14:paraId="496004AC" w14:textId="77777777" w:rsidR="00F63C95" w:rsidRPr="00F63C95" w:rsidRDefault="00F63C95" w:rsidP="00F63C95">
            <w:pPr>
              <w:spacing w:before="0" w:after="0" w:line="240" w:lineRule="auto"/>
              <w:rPr>
                <w:rFonts w:eastAsia="Calibri" w:cs="Times New Roman"/>
                <w:lang w:val="tr-TR"/>
              </w:rPr>
            </w:pPr>
            <w:r w:rsidRPr="00F63C95">
              <w:rPr>
                <w:rFonts w:eastAsia="Calibri" w:cs="Times New Roman"/>
                <w:lang w:val="tr-TR"/>
              </w:rPr>
              <w:t>Singapore</w:t>
            </w:r>
          </w:p>
        </w:tc>
        <w:tc>
          <w:tcPr>
            <w:tcW w:w="3005" w:type="dxa"/>
          </w:tcPr>
          <w:p w14:paraId="03A024BD"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23 January 2020</w:t>
            </w:r>
          </w:p>
        </w:tc>
        <w:tc>
          <w:tcPr>
            <w:tcW w:w="3006" w:type="dxa"/>
          </w:tcPr>
          <w:p w14:paraId="31AE0981" w14:textId="77777777" w:rsidR="00F63C95" w:rsidRPr="00F63C95" w:rsidRDefault="00F63C95" w:rsidP="00F63C95">
            <w:pPr>
              <w:spacing w:before="0" w:after="0" w:line="240" w:lineRule="auto"/>
              <w:jc w:val="center"/>
              <w:rPr>
                <w:rFonts w:eastAsia="Calibri" w:cs="Times New Roman"/>
                <w:lang w:val="tr-TR"/>
              </w:rPr>
            </w:pPr>
            <w:r w:rsidRPr="00F63C95">
              <w:rPr>
                <w:rFonts w:eastAsia="Calibri" w:cs="Times New Roman"/>
                <w:lang w:val="tr-TR"/>
              </w:rPr>
              <w:t>24 March 2020</w:t>
            </w:r>
          </w:p>
        </w:tc>
      </w:tr>
    </w:tbl>
    <w:p w14:paraId="28D31D78" w14:textId="77777777" w:rsidR="00F63C95" w:rsidRPr="00F63C95" w:rsidRDefault="00F63C95" w:rsidP="00F63C95">
      <w:pPr>
        <w:spacing w:after="0" w:line="240" w:lineRule="auto"/>
        <w:rPr>
          <w:rFonts w:eastAsia="Calibri" w:cs="Times New Roman"/>
          <w:sz w:val="20"/>
          <w:szCs w:val="20"/>
        </w:rPr>
      </w:pPr>
      <w:r w:rsidRPr="00F63C95">
        <w:rPr>
          <w:rFonts w:eastAsia="Calibri" w:cs="Times New Roman"/>
          <w:sz w:val="20"/>
          <w:szCs w:val="20"/>
        </w:rPr>
        <w:t>Note: Reported is the date on which the first case of COVID-19 was reported and the borders were closed to international visitors in the respective country.</w:t>
      </w:r>
    </w:p>
    <w:p w14:paraId="461E51EC" w14:textId="77777777" w:rsidR="00F63C95" w:rsidRPr="00F63C95" w:rsidRDefault="00F63C95" w:rsidP="00F63C95">
      <w:pPr>
        <w:spacing w:before="0" w:after="0" w:line="240" w:lineRule="auto"/>
        <w:rPr>
          <w:rFonts w:eastAsia="Calibri" w:cs="Times New Roman"/>
        </w:rPr>
      </w:pPr>
      <w:r w:rsidRPr="00F63C95">
        <w:rPr>
          <w:rFonts w:eastAsia="Calibri" w:cs="Times New Roman"/>
          <w:sz w:val="20"/>
          <w:szCs w:val="20"/>
        </w:rPr>
        <w:t>Source: Authors’ compilations from respective national statistics offices.</w:t>
      </w:r>
    </w:p>
    <w:p w14:paraId="1439A699" w14:textId="77777777" w:rsidR="00F63C95" w:rsidRPr="006C5477" w:rsidRDefault="00F63C95" w:rsidP="00FE2F73">
      <w:pPr>
        <w:pStyle w:val="ListParagraph"/>
        <w:spacing w:after="0" w:line="360" w:lineRule="auto"/>
        <w:ind w:left="0"/>
        <w:contextualSpacing w:val="0"/>
        <w:jc w:val="both"/>
        <w:rPr>
          <w:rFonts w:ascii="Times New Roman" w:hAnsi="Times New Roman" w:cs="Times New Roman"/>
          <w:sz w:val="20"/>
          <w:szCs w:val="20"/>
        </w:rPr>
      </w:pPr>
    </w:p>
    <w:sectPr w:rsidR="00F63C95" w:rsidRPr="006C547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56F5A" w14:textId="77777777" w:rsidR="00B83892" w:rsidRDefault="00B83892" w:rsidP="00166284">
      <w:pPr>
        <w:spacing w:before="0" w:after="0" w:line="240" w:lineRule="auto"/>
      </w:pPr>
      <w:r>
        <w:separator/>
      </w:r>
    </w:p>
  </w:endnote>
  <w:endnote w:type="continuationSeparator" w:id="0">
    <w:p w14:paraId="1E5AE8FA" w14:textId="77777777" w:rsidR="00B83892" w:rsidRDefault="00B83892" w:rsidP="001662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945127"/>
      <w:docPartObj>
        <w:docPartGallery w:val="Page Numbers (Bottom of Page)"/>
        <w:docPartUnique/>
      </w:docPartObj>
    </w:sdtPr>
    <w:sdtEndPr>
      <w:rPr>
        <w:noProof/>
      </w:rPr>
    </w:sdtEndPr>
    <w:sdtContent>
      <w:p w14:paraId="765AA190" w14:textId="77777777" w:rsidR="00144499" w:rsidRDefault="00144499">
        <w:pPr>
          <w:pStyle w:val="Footer"/>
          <w:jc w:val="center"/>
        </w:pPr>
        <w:r>
          <w:fldChar w:fldCharType="begin"/>
        </w:r>
        <w:r>
          <w:instrText xml:space="preserve"> PAGE   \* MERGEFORMAT </w:instrText>
        </w:r>
        <w:r>
          <w:fldChar w:fldCharType="separate"/>
        </w:r>
        <w:r w:rsidR="00220982">
          <w:rPr>
            <w:noProof/>
          </w:rPr>
          <w:t>1</w:t>
        </w:r>
        <w:r>
          <w:rPr>
            <w:noProof/>
          </w:rPr>
          <w:fldChar w:fldCharType="end"/>
        </w:r>
      </w:p>
    </w:sdtContent>
  </w:sdt>
  <w:p w14:paraId="0DF4F80B" w14:textId="77777777" w:rsidR="00144499" w:rsidRDefault="00144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2DD21" w14:textId="77777777" w:rsidR="00B83892" w:rsidRDefault="00B83892" w:rsidP="00166284">
      <w:pPr>
        <w:spacing w:before="0" w:after="0" w:line="240" w:lineRule="auto"/>
      </w:pPr>
      <w:r>
        <w:separator/>
      </w:r>
    </w:p>
  </w:footnote>
  <w:footnote w:type="continuationSeparator" w:id="0">
    <w:p w14:paraId="1BEBE4EC" w14:textId="77777777" w:rsidR="00B83892" w:rsidRDefault="00B83892" w:rsidP="0016628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5F65"/>
    <w:multiLevelType w:val="hybridMultilevel"/>
    <w:tmpl w:val="0C94E056"/>
    <w:lvl w:ilvl="0" w:tplc="BAD03A0A">
      <w:start w:val="1"/>
      <w:numFmt w:val="decimal"/>
      <w:lvlText w:val="%1."/>
      <w:lvlJc w:val="left"/>
      <w:pPr>
        <w:ind w:left="720" w:hanging="360"/>
      </w:pPr>
      <w:rPr>
        <w:rFonts w:eastAsiaTheme="minorHAnsi" w:cs="Times New Roman" w:hint="default"/>
        <w:b w:val="0"/>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F54BE0"/>
    <w:multiLevelType w:val="hybridMultilevel"/>
    <w:tmpl w:val="3A9260A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D8776A2"/>
    <w:multiLevelType w:val="hybridMultilevel"/>
    <w:tmpl w:val="B78C1462"/>
    <w:lvl w:ilvl="0" w:tplc="9FAC0A8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1D029A"/>
    <w:multiLevelType w:val="hybridMultilevel"/>
    <w:tmpl w:val="072C918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DA007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MTQysDA0MTKyNDJS0lEKTi0uzszPAykwrAUAEUeIGSwAAAA="/>
  </w:docVars>
  <w:rsids>
    <w:rsidRoot w:val="003D3075"/>
    <w:rsid w:val="000110B3"/>
    <w:rsid w:val="000145E7"/>
    <w:rsid w:val="00020D66"/>
    <w:rsid w:val="000224D3"/>
    <w:rsid w:val="00031BF9"/>
    <w:rsid w:val="00036B65"/>
    <w:rsid w:val="00040D0E"/>
    <w:rsid w:val="00042E2A"/>
    <w:rsid w:val="00074530"/>
    <w:rsid w:val="00075DBD"/>
    <w:rsid w:val="000868DF"/>
    <w:rsid w:val="00097FE8"/>
    <w:rsid w:val="000A2765"/>
    <w:rsid w:val="000B4B6B"/>
    <w:rsid w:val="000C5DFC"/>
    <w:rsid w:val="000E00DE"/>
    <w:rsid w:val="000E14A0"/>
    <w:rsid w:val="000E21A0"/>
    <w:rsid w:val="000F2CAD"/>
    <w:rsid w:val="000F7A4E"/>
    <w:rsid w:val="001147C6"/>
    <w:rsid w:val="0012038D"/>
    <w:rsid w:val="0013011B"/>
    <w:rsid w:val="001362D7"/>
    <w:rsid w:val="00144499"/>
    <w:rsid w:val="001526D7"/>
    <w:rsid w:val="00155F7A"/>
    <w:rsid w:val="0016161D"/>
    <w:rsid w:val="00161ECB"/>
    <w:rsid w:val="00166284"/>
    <w:rsid w:val="001707B1"/>
    <w:rsid w:val="001718FB"/>
    <w:rsid w:val="001738DC"/>
    <w:rsid w:val="00183A9A"/>
    <w:rsid w:val="00192DCD"/>
    <w:rsid w:val="001B0B28"/>
    <w:rsid w:val="001C0CB1"/>
    <w:rsid w:val="001F13B1"/>
    <w:rsid w:val="001F5685"/>
    <w:rsid w:val="00204485"/>
    <w:rsid w:val="00204C8C"/>
    <w:rsid w:val="00214AEF"/>
    <w:rsid w:val="00215F5B"/>
    <w:rsid w:val="00220982"/>
    <w:rsid w:val="00225319"/>
    <w:rsid w:val="00233A7F"/>
    <w:rsid w:val="002413A4"/>
    <w:rsid w:val="00241DD3"/>
    <w:rsid w:val="00247FA0"/>
    <w:rsid w:val="00251136"/>
    <w:rsid w:val="00266374"/>
    <w:rsid w:val="00275364"/>
    <w:rsid w:val="002810E5"/>
    <w:rsid w:val="002907A8"/>
    <w:rsid w:val="002B3E2E"/>
    <w:rsid w:val="002C486D"/>
    <w:rsid w:val="002C64E1"/>
    <w:rsid w:val="002C747C"/>
    <w:rsid w:val="002D7AF3"/>
    <w:rsid w:val="002E59AA"/>
    <w:rsid w:val="002F7E85"/>
    <w:rsid w:val="00300678"/>
    <w:rsid w:val="003259DD"/>
    <w:rsid w:val="003314BF"/>
    <w:rsid w:val="003563ED"/>
    <w:rsid w:val="00356D99"/>
    <w:rsid w:val="003623E9"/>
    <w:rsid w:val="0036466F"/>
    <w:rsid w:val="003707DD"/>
    <w:rsid w:val="00371C00"/>
    <w:rsid w:val="00372B6D"/>
    <w:rsid w:val="003844FC"/>
    <w:rsid w:val="00394C70"/>
    <w:rsid w:val="003A0E5E"/>
    <w:rsid w:val="003A20FA"/>
    <w:rsid w:val="003D2367"/>
    <w:rsid w:val="003D3075"/>
    <w:rsid w:val="003F5468"/>
    <w:rsid w:val="003F6D2D"/>
    <w:rsid w:val="004120B7"/>
    <w:rsid w:val="004213DE"/>
    <w:rsid w:val="004226EF"/>
    <w:rsid w:val="00430369"/>
    <w:rsid w:val="0043188D"/>
    <w:rsid w:val="00451CCE"/>
    <w:rsid w:val="00452143"/>
    <w:rsid w:val="004541C7"/>
    <w:rsid w:val="00456BA9"/>
    <w:rsid w:val="00471287"/>
    <w:rsid w:val="00483052"/>
    <w:rsid w:val="00493262"/>
    <w:rsid w:val="004A77E9"/>
    <w:rsid w:val="004B18D0"/>
    <w:rsid w:val="004B4729"/>
    <w:rsid w:val="004C0544"/>
    <w:rsid w:val="004C7C35"/>
    <w:rsid w:val="004D48A0"/>
    <w:rsid w:val="004D5AD7"/>
    <w:rsid w:val="004D6605"/>
    <w:rsid w:val="004E148D"/>
    <w:rsid w:val="004F751A"/>
    <w:rsid w:val="0050184E"/>
    <w:rsid w:val="00506822"/>
    <w:rsid w:val="005129CA"/>
    <w:rsid w:val="00521718"/>
    <w:rsid w:val="005234E6"/>
    <w:rsid w:val="00531E80"/>
    <w:rsid w:val="0054022E"/>
    <w:rsid w:val="00541AFB"/>
    <w:rsid w:val="00543B77"/>
    <w:rsid w:val="005459CC"/>
    <w:rsid w:val="00564F83"/>
    <w:rsid w:val="00567161"/>
    <w:rsid w:val="00571C32"/>
    <w:rsid w:val="005809B1"/>
    <w:rsid w:val="005A6AFC"/>
    <w:rsid w:val="005B062A"/>
    <w:rsid w:val="005C2C50"/>
    <w:rsid w:val="005D3CE4"/>
    <w:rsid w:val="005D4B61"/>
    <w:rsid w:val="005F0012"/>
    <w:rsid w:val="005F6543"/>
    <w:rsid w:val="005F7BCD"/>
    <w:rsid w:val="006106EA"/>
    <w:rsid w:val="00614C76"/>
    <w:rsid w:val="00634256"/>
    <w:rsid w:val="0065033D"/>
    <w:rsid w:val="006515BF"/>
    <w:rsid w:val="006571E2"/>
    <w:rsid w:val="00674CC7"/>
    <w:rsid w:val="006846CE"/>
    <w:rsid w:val="00686E69"/>
    <w:rsid w:val="00693B89"/>
    <w:rsid w:val="006A1575"/>
    <w:rsid w:val="006A448F"/>
    <w:rsid w:val="006A5DCD"/>
    <w:rsid w:val="006A732E"/>
    <w:rsid w:val="006B233F"/>
    <w:rsid w:val="006B6345"/>
    <w:rsid w:val="006C06CC"/>
    <w:rsid w:val="006C5477"/>
    <w:rsid w:val="006C5F3D"/>
    <w:rsid w:val="006C7DED"/>
    <w:rsid w:val="006E519B"/>
    <w:rsid w:val="006F67E6"/>
    <w:rsid w:val="00703221"/>
    <w:rsid w:val="00712199"/>
    <w:rsid w:val="007136AD"/>
    <w:rsid w:val="007167DB"/>
    <w:rsid w:val="0072313E"/>
    <w:rsid w:val="00726634"/>
    <w:rsid w:val="007336B9"/>
    <w:rsid w:val="007459D5"/>
    <w:rsid w:val="00755970"/>
    <w:rsid w:val="00771626"/>
    <w:rsid w:val="00783485"/>
    <w:rsid w:val="00797451"/>
    <w:rsid w:val="007979B5"/>
    <w:rsid w:val="007B69CD"/>
    <w:rsid w:val="007C753F"/>
    <w:rsid w:val="007C771C"/>
    <w:rsid w:val="007D082E"/>
    <w:rsid w:val="007D61B3"/>
    <w:rsid w:val="007D7D93"/>
    <w:rsid w:val="007F5A10"/>
    <w:rsid w:val="00811D26"/>
    <w:rsid w:val="00825A57"/>
    <w:rsid w:val="00847015"/>
    <w:rsid w:val="008524F2"/>
    <w:rsid w:val="00857D25"/>
    <w:rsid w:val="00864612"/>
    <w:rsid w:val="00871512"/>
    <w:rsid w:val="00883C11"/>
    <w:rsid w:val="008958C7"/>
    <w:rsid w:val="008A4802"/>
    <w:rsid w:val="008B1B2F"/>
    <w:rsid w:val="008C02D6"/>
    <w:rsid w:val="008C0ACE"/>
    <w:rsid w:val="008C6619"/>
    <w:rsid w:val="008D46A5"/>
    <w:rsid w:val="008E1A76"/>
    <w:rsid w:val="008E254F"/>
    <w:rsid w:val="008F7BE6"/>
    <w:rsid w:val="0090163B"/>
    <w:rsid w:val="00903726"/>
    <w:rsid w:val="00912A8D"/>
    <w:rsid w:val="00932AD8"/>
    <w:rsid w:val="0093420A"/>
    <w:rsid w:val="0093753B"/>
    <w:rsid w:val="00951DA8"/>
    <w:rsid w:val="00955795"/>
    <w:rsid w:val="009572F8"/>
    <w:rsid w:val="00957DDF"/>
    <w:rsid w:val="0096216E"/>
    <w:rsid w:val="009659B0"/>
    <w:rsid w:val="00970B7F"/>
    <w:rsid w:val="0097725A"/>
    <w:rsid w:val="009806DE"/>
    <w:rsid w:val="009916C4"/>
    <w:rsid w:val="00993DEC"/>
    <w:rsid w:val="0099693F"/>
    <w:rsid w:val="009A5A50"/>
    <w:rsid w:val="009B0C50"/>
    <w:rsid w:val="009B1CD6"/>
    <w:rsid w:val="009E21C6"/>
    <w:rsid w:val="009E5A3C"/>
    <w:rsid w:val="009F44F2"/>
    <w:rsid w:val="00A061BF"/>
    <w:rsid w:val="00A11B38"/>
    <w:rsid w:val="00A4287B"/>
    <w:rsid w:val="00A55E2C"/>
    <w:rsid w:val="00A634B0"/>
    <w:rsid w:val="00A71C21"/>
    <w:rsid w:val="00A7354D"/>
    <w:rsid w:val="00A91D08"/>
    <w:rsid w:val="00A95471"/>
    <w:rsid w:val="00A96781"/>
    <w:rsid w:val="00AA3F53"/>
    <w:rsid w:val="00AA577C"/>
    <w:rsid w:val="00AB0276"/>
    <w:rsid w:val="00AC6756"/>
    <w:rsid w:val="00AC7453"/>
    <w:rsid w:val="00AD1E79"/>
    <w:rsid w:val="00AD2ED3"/>
    <w:rsid w:val="00AD343A"/>
    <w:rsid w:val="00AE3FA6"/>
    <w:rsid w:val="00AE5CE6"/>
    <w:rsid w:val="00AF3B0F"/>
    <w:rsid w:val="00B1030A"/>
    <w:rsid w:val="00B37208"/>
    <w:rsid w:val="00B50A5F"/>
    <w:rsid w:val="00B62BC8"/>
    <w:rsid w:val="00B63FE7"/>
    <w:rsid w:val="00B67108"/>
    <w:rsid w:val="00B67365"/>
    <w:rsid w:val="00B716B5"/>
    <w:rsid w:val="00B731BE"/>
    <w:rsid w:val="00B83892"/>
    <w:rsid w:val="00BA0159"/>
    <w:rsid w:val="00BA2FF5"/>
    <w:rsid w:val="00BA7AD5"/>
    <w:rsid w:val="00BB1DA6"/>
    <w:rsid w:val="00BB4229"/>
    <w:rsid w:val="00BD1635"/>
    <w:rsid w:val="00BD6170"/>
    <w:rsid w:val="00BE0CED"/>
    <w:rsid w:val="00BE76FD"/>
    <w:rsid w:val="00BF3098"/>
    <w:rsid w:val="00C03EC4"/>
    <w:rsid w:val="00C13490"/>
    <w:rsid w:val="00C14598"/>
    <w:rsid w:val="00C21331"/>
    <w:rsid w:val="00C32361"/>
    <w:rsid w:val="00C37A61"/>
    <w:rsid w:val="00C40B02"/>
    <w:rsid w:val="00C502DB"/>
    <w:rsid w:val="00C50F57"/>
    <w:rsid w:val="00C61AB4"/>
    <w:rsid w:val="00C705ED"/>
    <w:rsid w:val="00C877A6"/>
    <w:rsid w:val="00CA31F7"/>
    <w:rsid w:val="00CB7EA8"/>
    <w:rsid w:val="00CC0DFB"/>
    <w:rsid w:val="00CD3BA4"/>
    <w:rsid w:val="00CD5258"/>
    <w:rsid w:val="00CF2D66"/>
    <w:rsid w:val="00D01807"/>
    <w:rsid w:val="00D206DE"/>
    <w:rsid w:val="00D20AAF"/>
    <w:rsid w:val="00D2272F"/>
    <w:rsid w:val="00D6205A"/>
    <w:rsid w:val="00D622E3"/>
    <w:rsid w:val="00D67E44"/>
    <w:rsid w:val="00D809A4"/>
    <w:rsid w:val="00D80E38"/>
    <w:rsid w:val="00D819E3"/>
    <w:rsid w:val="00D83AB9"/>
    <w:rsid w:val="00D84F79"/>
    <w:rsid w:val="00D8570D"/>
    <w:rsid w:val="00DA785A"/>
    <w:rsid w:val="00DC61CF"/>
    <w:rsid w:val="00DD431B"/>
    <w:rsid w:val="00DE2D78"/>
    <w:rsid w:val="00DE6C3E"/>
    <w:rsid w:val="00DF24EC"/>
    <w:rsid w:val="00DF2659"/>
    <w:rsid w:val="00DF4FC3"/>
    <w:rsid w:val="00DF7076"/>
    <w:rsid w:val="00E020B7"/>
    <w:rsid w:val="00E02DE9"/>
    <w:rsid w:val="00E0327C"/>
    <w:rsid w:val="00E10C65"/>
    <w:rsid w:val="00E2760F"/>
    <w:rsid w:val="00E51D5B"/>
    <w:rsid w:val="00E61613"/>
    <w:rsid w:val="00E762BD"/>
    <w:rsid w:val="00E76E10"/>
    <w:rsid w:val="00E80EEE"/>
    <w:rsid w:val="00E86BFF"/>
    <w:rsid w:val="00E910B3"/>
    <w:rsid w:val="00EA56D9"/>
    <w:rsid w:val="00EB31D8"/>
    <w:rsid w:val="00EB7C37"/>
    <w:rsid w:val="00EC1E79"/>
    <w:rsid w:val="00EC4CD5"/>
    <w:rsid w:val="00EE458A"/>
    <w:rsid w:val="00EF2459"/>
    <w:rsid w:val="00EF6938"/>
    <w:rsid w:val="00F015D6"/>
    <w:rsid w:val="00F12115"/>
    <w:rsid w:val="00F125D7"/>
    <w:rsid w:val="00F35773"/>
    <w:rsid w:val="00F4057C"/>
    <w:rsid w:val="00F44D5C"/>
    <w:rsid w:val="00F45B03"/>
    <w:rsid w:val="00F54249"/>
    <w:rsid w:val="00F63C95"/>
    <w:rsid w:val="00F67A66"/>
    <w:rsid w:val="00F750A3"/>
    <w:rsid w:val="00F965F9"/>
    <w:rsid w:val="00FA2B9F"/>
    <w:rsid w:val="00FA7168"/>
    <w:rsid w:val="00FB467C"/>
    <w:rsid w:val="00FB61E0"/>
    <w:rsid w:val="00FB6F50"/>
    <w:rsid w:val="00FB79D0"/>
    <w:rsid w:val="00FD3851"/>
    <w:rsid w:val="00FD3BC2"/>
    <w:rsid w:val="00FD4AFE"/>
    <w:rsid w:val="00FD65EE"/>
    <w:rsid w:val="00FE2F73"/>
    <w:rsid w:val="00FF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52D4"/>
  <w15:chartTrackingRefBased/>
  <w15:docId w15:val="{A232F5B0-673C-4A01-B2F7-36625FE4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38D"/>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F965F9"/>
    <w:pPr>
      <w:keepNext/>
      <w:keepLines/>
      <w:numPr>
        <w:numId w:val="3"/>
      </w:numPr>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166284"/>
    <w:pPr>
      <w:keepNext/>
      <w:keepLines/>
      <w:numPr>
        <w:ilvl w:val="1"/>
        <w:numId w:val="3"/>
      </w:numPr>
      <w:outlineLvl w:val="1"/>
    </w:pPr>
    <w:rPr>
      <w:rFonts w:eastAsiaTheme="majorEastAsia" w:cstheme="majorBidi"/>
      <w:b/>
      <w:sz w:val="25"/>
      <w:szCs w:val="26"/>
    </w:rPr>
  </w:style>
  <w:style w:type="paragraph" w:styleId="Heading3">
    <w:name w:val="heading 3"/>
    <w:basedOn w:val="Normal"/>
    <w:next w:val="Normal"/>
    <w:link w:val="Heading3Char"/>
    <w:uiPriority w:val="9"/>
    <w:semiHidden/>
    <w:unhideWhenUsed/>
    <w:qFormat/>
    <w:rsid w:val="00166284"/>
    <w:pPr>
      <w:keepNext/>
      <w:keepLines/>
      <w:numPr>
        <w:ilvl w:val="2"/>
        <w:numId w:val="3"/>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66284"/>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66284"/>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6284"/>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628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62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62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5F9"/>
    <w:rPr>
      <w:color w:val="0563C1" w:themeColor="hyperlink"/>
      <w:u w:val="single"/>
    </w:rPr>
  </w:style>
  <w:style w:type="character" w:customStyle="1" w:styleId="Heading1Char">
    <w:name w:val="Heading 1 Char"/>
    <w:basedOn w:val="DefaultParagraphFont"/>
    <w:link w:val="Heading1"/>
    <w:uiPriority w:val="9"/>
    <w:rsid w:val="00F965F9"/>
    <w:rPr>
      <w:rFonts w:ascii="Times New Roman" w:eastAsiaTheme="majorEastAsia" w:hAnsi="Times New Roman" w:cstheme="majorBidi"/>
      <w:b/>
      <w:sz w:val="26"/>
      <w:szCs w:val="32"/>
    </w:rPr>
  </w:style>
  <w:style w:type="paragraph" w:styleId="EndnoteText">
    <w:name w:val="endnote text"/>
    <w:basedOn w:val="Normal"/>
    <w:link w:val="EndnoteTextChar"/>
    <w:uiPriority w:val="99"/>
    <w:semiHidden/>
    <w:unhideWhenUsed/>
    <w:rsid w:val="00166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6284"/>
    <w:rPr>
      <w:rFonts w:ascii="Times New Roman" w:hAnsi="Times New Roman"/>
      <w:sz w:val="20"/>
      <w:szCs w:val="20"/>
    </w:rPr>
  </w:style>
  <w:style w:type="character" w:styleId="EndnoteReference">
    <w:name w:val="endnote reference"/>
    <w:basedOn w:val="DefaultParagraphFont"/>
    <w:uiPriority w:val="99"/>
    <w:semiHidden/>
    <w:unhideWhenUsed/>
    <w:rsid w:val="00166284"/>
    <w:rPr>
      <w:vertAlign w:val="superscript"/>
    </w:rPr>
  </w:style>
  <w:style w:type="character" w:customStyle="1" w:styleId="Heading2Char">
    <w:name w:val="Heading 2 Char"/>
    <w:basedOn w:val="DefaultParagraphFont"/>
    <w:link w:val="Heading2"/>
    <w:uiPriority w:val="9"/>
    <w:rsid w:val="00166284"/>
    <w:rPr>
      <w:rFonts w:ascii="Times New Roman" w:eastAsiaTheme="majorEastAsia" w:hAnsi="Times New Roman" w:cstheme="majorBidi"/>
      <w:b/>
      <w:sz w:val="25"/>
      <w:szCs w:val="26"/>
    </w:rPr>
  </w:style>
  <w:style w:type="character" w:customStyle="1" w:styleId="Heading3Char">
    <w:name w:val="Heading 3 Char"/>
    <w:basedOn w:val="DefaultParagraphFont"/>
    <w:link w:val="Heading3"/>
    <w:uiPriority w:val="9"/>
    <w:semiHidden/>
    <w:rsid w:val="001662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66284"/>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166284"/>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16628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16628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1662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6284"/>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rsid w:val="00B50A5F"/>
    <w:rPr>
      <w:vertAlign w:val="superscript"/>
    </w:rPr>
  </w:style>
  <w:style w:type="paragraph" w:styleId="FootnoteText">
    <w:name w:val="footnote text"/>
    <w:basedOn w:val="Normal"/>
    <w:link w:val="FootnoteTextChar"/>
    <w:uiPriority w:val="99"/>
    <w:semiHidden/>
    <w:unhideWhenUsed/>
    <w:rsid w:val="00FB467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B467C"/>
    <w:rPr>
      <w:rFonts w:ascii="Times New Roman" w:hAnsi="Times New Roman"/>
      <w:sz w:val="20"/>
      <w:szCs w:val="20"/>
    </w:rPr>
  </w:style>
  <w:style w:type="paragraph" w:styleId="Caption">
    <w:name w:val="caption"/>
    <w:basedOn w:val="Normal"/>
    <w:next w:val="Normal"/>
    <w:uiPriority w:val="35"/>
    <w:unhideWhenUsed/>
    <w:qFormat/>
    <w:rsid w:val="00E020B7"/>
    <w:pPr>
      <w:spacing w:before="0" w:after="200" w:line="240" w:lineRule="auto"/>
    </w:pPr>
    <w:rPr>
      <w:iCs/>
      <w:sz w:val="20"/>
      <w:szCs w:val="18"/>
    </w:rPr>
  </w:style>
  <w:style w:type="table" w:styleId="TableGrid">
    <w:name w:val="Table Grid"/>
    <w:basedOn w:val="TableNormal"/>
    <w:uiPriority w:val="39"/>
    <w:rsid w:val="00E27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8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80E38"/>
    <w:rPr>
      <w:rFonts w:ascii="Courier New" w:eastAsia="Times New Roman" w:hAnsi="Courier New" w:cs="Courier New"/>
      <w:sz w:val="20"/>
      <w:szCs w:val="20"/>
      <w:lang w:eastAsia="en-GB"/>
    </w:rPr>
  </w:style>
  <w:style w:type="character" w:customStyle="1" w:styleId="ggboefpdpvb">
    <w:name w:val="ggboefpdpvb"/>
    <w:basedOn w:val="DefaultParagraphFont"/>
    <w:rsid w:val="00D80E38"/>
  </w:style>
  <w:style w:type="paragraph" w:styleId="Header">
    <w:name w:val="header"/>
    <w:basedOn w:val="Normal"/>
    <w:link w:val="HeaderChar"/>
    <w:uiPriority w:val="99"/>
    <w:unhideWhenUsed/>
    <w:rsid w:val="00EA56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A56D9"/>
    <w:rPr>
      <w:rFonts w:ascii="Times New Roman" w:hAnsi="Times New Roman"/>
      <w:sz w:val="24"/>
    </w:rPr>
  </w:style>
  <w:style w:type="paragraph" w:styleId="Footer">
    <w:name w:val="footer"/>
    <w:basedOn w:val="Normal"/>
    <w:link w:val="FooterChar"/>
    <w:uiPriority w:val="99"/>
    <w:unhideWhenUsed/>
    <w:rsid w:val="00EA56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A56D9"/>
    <w:rPr>
      <w:rFonts w:ascii="Times New Roman" w:hAnsi="Times New Roman"/>
      <w:sz w:val="24"/>
    </w:rPr>
  </w:style>
  <w:style w:type="paragraph" w:styleId="ListParagraph">
    <w:name w:val="List Paragraph"/>
    <w:basedOn w:val="Normal"/>
    <w:uiPriority w:val="34"/>
    <w:qFormat/>
    <w:rsid w:val="00EA56D9"/>
    <w:pPr>
      <w:spacing w:before="0" w:after="160" w:line="259" w:lineRule="auto"/>
      <w:ind w:left="720"/>
      <w:contextualSpacing/>
      <w:jc w:val="left"/>
    </w:pPr>
    <w:rPr>
      <w:rFonts w:asciiTheme="minorHAnsi" w:hAnsiTheme="minorHAnsi"/>
      <w:sz w:val="22"/>
    </w:rPr>
  </w:style>
  <w:style w:type="character" w:customStyle="1" w:styleId="hgkelc">
    <w:name w:val="hgkelc"/>
    <w:basedOn w:val="DefaultParagraphFont"/>
    <w:rsid w:val="00EA56D9"/>
  </w:style>
  <w:style w:type="character" w:styleId="Strong">
    <w:name w:val="Strong"/>
    <w:basedOn w:val="DefaultParagraphFont"/>
    <w:uiPriority w:val="22"/>
    <w:qFormat/>
    <w:rsid w:val="002B3E2E"/>
    <w:rPr>
      <w:b/>
      <w:bCs/>
    </w:rPr>
  </w:style>
  <w:style w:type="character" w:styleId="CommentReference">
    <w:name w:val="annotation reference"/>
    <w:basedOn w:val="DefaultParagraphFont"/>
    <w:uiPriority w:val="99"/>
    <w:semiHidden/>
    <w:unhideWhenUsed/>
    <w:rsid w:val="00D8570D"/>
    <w:rPr>
      <w:sz w:val="16"/>
      <w:szCs w:val="16"/>
    </w:rPr>
  </w:style>
  <w:style w:type="paragraph" w:styleId="CommentText">
    <w:name w:val="annotation text"/>
    <w:basedOn w:val="Normal"/>
    <w:link w:val="CommentTextChar"/>
    <w:uiPriority w:val="99"/>
    <w:semiHidden/>
    <w:unhideWhenUsed/>
    <w:rsid w:val="00D8570D"/>
    <w:pPr>
      <w:spacing w:line="240" w:lineRule="auto"/>
    </w:pPr>
    <w:rPr>
      <w:sz w:val="20"/>
      <w:szCs w:val="20"/>
    </w:rPr>
  </w:style>
  <w:style w:type="character" w:customStyle="1" w:styleId="CommentTextChar">
    <w:name w:val="Comment Text Char"/>
    <w:basedOn w:val="DefaultParagraphFont"/>
    <w:link w:val="CommentText"/>
    <w:uiPriority w:val="99"/>
    <w:semiHidden/>
    <w:rsid w:val="00D857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570D"/>
    <w:rPr>
      <w:b/>
      <w:bCs/>
    </w:rPr>
  </w:style>
  <w:style w:type="character" w:customStyle="1" w:styleId="CommentSubjectChar">
    <w:name w:val="Comment Subject Char"/>
    <w:basedOn w:val="CommentTextChar"/>
    <w:link w:val="CommentSubject"/>
    <w:uiPriority w:val="99"/>
    <w:semiHidden/>
    <w:rsid w:val="00D8570D"/>
    <w:rPr>
      <w:rFonts w:ascii="Times New Roman" w:hAnsi="Times New Roman"/>
      <w:b/>
      <w:bCs/>
      <w:sz w:val="20"/>
      <w:szCs w:val="20"/>
    </w:rPr>
  </w:style>
  <w:style w:type="paragraph" w:styleId="BalloonText">
    <w:name w:val="Balloon Text"/>
    <w:basedOn w:val="Normal"/>
    <w:link w:val="BalloonTextChar"/>
    <w:uiPriority w:val="99"/>
    <w:semiHidden/>
    <w:unhideWhenUsed/>
    <w:rsid w:val="00D8570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70D"/>
    <w:rPr>
      <w:rFonts w:ascii="Segoe UI" w:hAnsi="Segoe UI" w:cs="Segoe UI"/>
      <w:sz w:val="18"/>
      <w:szCs w:val="18"/>
    </w:rPr>
  </w:style>
  <w:style w:type="table" w:customStyle="1" w:styleId="TabloKlavuzu5">
    <w:name w:val="Tablo Kılavuzu5"/>
    <w:basedOn w:val="TableNormal"/>
    <w:next w:val="TableGrid"/>
    <w:uiPriority w:val="39"/>
    <w:rsid w:val="00F63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4181">
      <w:bodyDiv w:val="1"/>
      <w:marLeft w:val="0"/>
      <w:marRight w:val="0"/>
      <w:marTop w:val="0"/>
      <w:marBottom w:val="0"/>
      <w:divBdr>
        <w:top w:val="none" w:sz="0" w:space="0" w:color="auto"/>
        <w:left w:val="none" w:sz="0" w:space="0" w:color="auto"/>
        <w:bottom w:val="none" w:sz="0" w:space="0" w:color="auto"/>
        <w:right w:val="none" w:sz="0" w:space="0" w:color="auto"/>
      </w:divBdr>
    </w:div>
    <w:div w:id="734425989">
      <w:bodyDiv w:val="1"/>
      <w:marLeft w:val="0"/>
      <w:marRight w:val="0"/>
      <w:marTop w:val="0"/>
      <w:marBottom w:val="0"/>
      <w:divBdr>
        <w:top w:val="none" w:sz="0" w:space="0" w:color="auto"/>
        <w:left w:val="none" w:sz="0" w:space="0" w:color="auto"/>
        <w:bottom w:val="none" w:sz="0" w:space="0" w:color="auto"/>
        <w:right w:val="none" w:sz="0" w:space="0" w:color="auto"/>
      </w:divBdr>
      <w:divsChild>
        <w:div w:id="2096434218">
          <w:marLeft w:val="0"/>
          <w:marRight w:val="0"/>
          <w:marTop w:val="0"/>
          <w:marBottom w:val="0"/>
          <w:divBdr>
            <w:top w:val="none" w:sz="0" w:space="0" w:color="auto"/>
            <w:left w:val="none" w:sz="0" w:space="0" w:color="auto"/>
            <w:bottom w:val="none" w:sz="0" w:space="0" w:color="auto"/>
            <w:right w:val="none" w:sz="0" w:space="0" w:color="auto"/>
          </w:divBdr>
        </w:div>
      </w:divsChild>
    </w:div>
    <w:div w:id="1119638897">
      <w:bodyDiv w:val="1"/>
      <w:marLeft w:val="0"/>
      <w:marRight w:val="0"/>
      <w:marTop w:val="0"/>
      <w:marBottom w:val="0"/>
      <w:divBdr>
        <w:top w:val="none" w:sz="0" w:space="0" w:color="auto"/>
        <w:left w:val="none" w:sz="0" w:space="0" w:color="auto"/>
        <w:bottom w:val="none" w:sz="0" w:space="0" w:color="auto"/>
        <w:right w:val="none" w:sz="0" w:space="0" w:color="auto"/>
      </w:divBdr>
    </w:div>
    <w:div w:id="1348022893">
      <w:bodyDiv w:val="1"/>
      <w:marLeft w:val="0"/>
      <w:marRight w:val="0"/>
      <w:marTop w:val="0"/>
      <w:marBottom w:val="0"/>
      <w:divBdr>
        <w:top w:val="none" w:sz="0" w:space="0" w:color="auto"/>
        <w:left w:val="none" w:sz="0" w:space="0" w:color="auto"/>
        <w:bottom w:val="none" w:sz="0" w:space="0" w:color="auto"/>
        <w:right w:val="none" w:sz="0" w:space="0" w:color="auto"/>
      </w:divBdr>
    </w:div>
    <w:div w:id="1837065520">
      <w:bodyDiv w:val="1"/>
      <w:marLeft w:val="0"/>
      <w:marRight w:val="0"/>
      <w:marTop w:val="0"/>
      <w:marBottom w:val="0"/>
      <w:divBdr>
        <w:top w:val="none" w:sz="0" w:space="0" w:color="auto"/>
        <w:left w:val="none" w:sz="0" w:space="0" w:color="auto"/>
        <w:bottom w:val="none" w:sz="0" w:space="0" w:color="auto"/>
        <w:right w:val="none" w:sz="0" w:space="0" w:color="auto"/>
      </w:divBdr>
      <w:divsChild>
        <w:div w:id="1187136423">
          <w:marLeft w:val="0"/>
          <w:marRight w:val="0"/>
          <w:marTop w:val="0"/>
          <w:marBottom w:val="0"/>
          <w:divBdr>
            <w:top w:val="none" w:sz="0" w:space="0" w:color="auto"/>
            <w:left w:val="none" w:sz="0" w:space="0" w:color="auto"/>
            <w:bottom w:val="none" w:sz="0" w:space="0" w:color="auto"/>
            <w:right w:val="none" w:sz="0" w:space="0" w:color="auto"/>
          </w:divBdr>
          <w:divsChild>
            <w:div w:id="8349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mp.com/topics/global-financial-crisis" TargetMode="External"/><Relationship Id="rId13" Type="http://schemas.microsoft.com/office/2007/relationships/hdphoto" Target="media/hdphoto1.wdp"/><Relationship Id="rId18" Type="http://schemas.openxmlformats.org/officeDocument/2006/relationships/hyperlink" Target="https://www.worldometers.info/coronavir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eicdata.com" TargetMode="External"/><Relationship Id="rId2" Type="http://schemas.openxmlformats.org/officeDocument/2006/relationships/numbering" Target="numbering.xml"/><Relationship Id="rId16" Type="http://schemas.openxmlformats.org/officeDocument/2006/relationships/hyperlink" Target="https://www.unwto.org/impact-assessment-of-the-covid-19-outbreak-on-international-touri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cmp.com/lifestyle/travel-leisure/article/3097960/safe-travel-already-possible-un-tourism-agency-says-and"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ats.stackexchange.co/questions/128775/is-it-okay-to-run-causalimpact-in-r-on-successive-portions-of-a-time-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A3969-DD04-4831-86E8-A5B8BCFC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Zameelah</dc:creator>
  <cp:keywords/>
  <dc:description/>
  <cp:lastModifiedBy>Windows User</cp:lastModifiedBy>
  <cp:revision>2</cp:revision>
  <dcterms:created xsi:type="dcterms:W3CDTF">2020-12-05T04:26:00Z</dcterms:created>
  <dcterms:modified xsi:type="dcterms:W3CDTF">2020-12-05T04:26:00Z</dcterms:modified>
</cp:coreProperties>
</file>