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481B" w14:textId="77777777" w:rsidR="00BC41EA" w:rsidRPr="001301C3" w:rsidRDefault="00BC41EA" w:rsidP="00BC41EA">
      <w:pPr>
        <w:jc w:val="center"/>
        <w:rPr>
          <w:b/>
          <w:bCs/>
          <w:lang w:val="en-US"/>
        </w:rPr>
      </w:pPr>
      <w:smartTag w:uri="urn:schemas-microsoft-com:office:smarttags" w:element="place">
        <w:smartTag w:uri="urn:schemas-microsoft-com:office:smarttags" w:element="PlaceName">
          <w:r w:rsidRPr="001301C3">
            <w:rPr>
              <w:b/>
              <w:bCs/>
              <w:lang w:val="en-US"/>
            </w:rPr>
            <w:t>Saint Petersburg</w:t>
          </w:r>
        </w:smartTag>
        <w:r w:rsidRPr="001301C3">
          <w:rPr>
            <w:b/>
            <w:bCs/>
            <w:lang w:val="en-US"/>
          </w:rPr>
          <w:t xml:space="preserve"> </w:t>
        </w:r>
        <w:smartTag w:uri="urn:schemas-microsoft-com:office:smarttags" w:element="PlaceType">
          <w:r w:rsidRPr="001301C3">
            <w:rPr>
              <w:b/>
              <w:bCs/>
              <w:lang w:val="en-US"/>
            </w:rPr>
            <w:t>State</w:t>
          </w:r>
        </w:smartTag>
        <w:r w:rsidRPr="001301C3">
          <w:rPr>
            <w:b/>
            <w:bCs/>
            <w:lang w:val="en-US"/>
          </w:rPr>
          <w:t xml:space="preserve"> </w:t>
        </w:r>
        <w:smartTag w:uri="urn:schemas-microsoft-com:office:smarttags" w:element="PlaceType">
          <w:r w:rsidRPr="001301C3">
            <w:rPr>
              <w:b/>
              <w:bCs/>
              <w:lang w:val="en-US"/>
            </w:rPr>
            <w:t>University</w:t>
          </w:r>
        </w:smartTag>
      </w:smartTag>
    </w:p>
    <w:p w14:paraId="005F009D" w14:textId="77777777" w:rsidR="00BC41EA" w:rsidRPr="001301C3" w:rsidRDefault="00BC41EA" w:rsidP="00BC41EA">
      <w:pPr>
        <w:jc w:val="center"/>
        <w:rPr>
          <w:b/>
          <w:bCs/>
          <w:lang w:val="en-US"/>
        </w:rPr>
      </w:pPr>
    </w:p>
    <w:p w14:paraId="57A7417A" w14:textId="77777777" w:rsidR="00BC41EA" w:rsidRPr="001301C3" w:rsidRDefault="00BC41EA" w:rsidP="00BC41EA">
      <w:pPr>
        <w:jc w:val="center"/>
        <w:rPr>
          <w:b/>
          <w:bCs/>
          <w:lang w:val="en-US"/>
        </w:rPr>
      </w:pPr>
      <w:r w:rsidRPr="001301C3">
        <w:rPr>
          <w:b/>
          <w:bCs/>
          <w:lang w:val="en-US"/>
        </w:rPr>
        <w:t>Faculty of Economics</w:t>
      </w:r>
    </w:p>
    <w:p w14:paraId="4687D93C" w14:textId="77777777" w:rsidR="00BC41EA" w:rsidRPr="001301C3" w:rsidRDefault="00BC41EA" w:rsidP="00BC41EA">
      <w:pPr>
        <w:jc w:val="center"/>
        <w:rPr>
          <w:b/>
          <w:bCs/>
          <w:lang w:val="en-US"/>
        </w:rPr>
      </w:pPr>
    </w:p>
    <w:p w14:paraId="64A5BAF2" w14:textId="77777777" w:rsidR="00BC41EA" w:rsidRPr="001301C3" w:rsidRDefault="00BC41EA" w:rsidP="00BC41EA">
      <w:pPr>
        <w:jc w:val="center"/>
        <w:rPr>
          <w:b/>
          <w:bCs/>
          <w:lang w:val="en-US"/>
        </w:rPr>
      </w:pPr>
      <w:r w:rsidRPr="001301C3">
        <w:rPr>
          <w:b/>
          <w:bCs/>
          <w:lang w:val="en-US"/>
        </w:rPr>
        <w:t>Module Specification</w:t>
      </w:r>
    </w:p>
    <w:p w14:paraId="4501C22F"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2825"/>
        <w:gridCol w:w="6061"/>
      </w:tblGrid>
      <w:tr w:rsidR="00BC41EA" w:rsidRPr="00766CBF" w14:paraId="739D46E8" w14:textId="77777777">
        <w:tc>
          <w:tcPr>
            <w:tcW w:w="468" w:type="dxa"/>
          </w:tcPr>
          <w:p w14:paraId="6F8370F8" w14:textId="77777777" w:rsidR="00BC41EA" w:rsidRPr="00766CBF" w:rsidRDefault="00BC41EA" w:rsidP="00911D1E">
            <w:pPr>
              <w:rPr>
                <w:lang w:val="en-US"/>
              </w:rPr>
            </w:pPr>
          </w:p>
        </w:tc>
        <w:tc>
          <w:tcPr>
            <w:tcW w:w="2880" w:type="dxa"/>
          </w:tcPr>
          <w:p w14:paraId="2091C984" w14:textId="77777777" w:rsidR="00BC41EA" w:rsidRPr="00766CBF" w:rsidRDefault="00BC41EA" w:rsidP="00911D1E">
            <w:pPr>
              <w:rPr>
                <w:b/>
                <w:bCs/>
              </w:rPr>
            </w:pPr>
            <w:r w:rsidRPr="00766CBF">
              <w:rPr>
                <w:b/>
                <w:bCs/>
                <w:lang w:val="en-US"/>
              </w:rPr>
              <w:t>Basic module information</w:t>
            </w:r>
          </w:p>
        </w:tc>
        <w:tc>
          <w:tcPr>
            <w:tcW w:w="6223" w:type="dxa"/>
          </w:tcPr>
          <w:p w14:paraId="13EC8454" w14:textId="77777777" w:rsidR="00BC41EA" w:rsidRPr="00766CBF" w:rsidRDefault="00BC41EA" w:rsidP="00911D1E">
            <w:pPr>
              <w:rPr>
                <w:b/>
                <w:bCs/>
                <w:lang w:val="en-US"/>
              </w:rPr>
            </w:pPr>
          </w:p>
        </w:tc>
      </w:tr>
      <w:tr w:rsidR="00BC41EA" w:rsidRPr="00766CBF" w14:paraId="597283BC" w14:textId="77777777">
        <w:tc>
          <w:tcPr>
            <w:tcW w:w="468" w:type="dxa"/>
          </w:tcPr>
          <w:p w14:paraId="73B61B8D"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2C4BF85E" w14:textId="77777777" w:rsidR="00BC41EA" w:rsidRPr="00766CBF" w:rsidRDefault="00BC41EA" w:rsidP="00911D1E">
            <w:pPr>
              <w:rPr>
                <w:b/>
                <w:bCs/>
                <w:lang w:val="en-US"/>
              </w:rPr>
            </w:pPr>
            <w:r w:rsidRPr="00766CBF">
              <w:rPr>
                <w:b/>
                <w:bCs/>
                <w:lang w:val="en-US"/>
              </w:rPr>
              <w:t>Module title</w:t>
            </w:r>
          </w:p>
        </w:tc>
        <w:tc>
          <w:tcPr>
            <w:tcW w:w="6223" w:type="dxa"/>
          </w:tcPr>
          <w:p w14:paraId="798409A2" w14:textId="77777777" w:rsidR="00BC41EA" w:rsidRPr="008E798E" w:rsidRDefault="007F5EE1" w:rsidP="00911D1E">
            <w:pPr>
              <w:rPr>
                <w:bCs/>
                <w:caps/>
                <w:lang w:val="en-US"/>
              </w:rPr>
            </w:pPr>
            <w:r>
              <w:rPr>
                <w:bCs/>
                <w:caps/>
                <w:lang w:val="en-US"/>
              </w:rPr>
              <w:t>EXTERNAL DIMENTION OF THE EU PERFORMANCE</w:t>
            </w:r>
          </w:p>
        </w:tc>
      </w:tr>
      <w:tr w:rsidR="00BC41EA" w:rsidRPr="00766CBF" w14:paraId="3634E62B" w14:textId="77777777">
        <w:tc>
          <w:tcPr>
            <w:tcW w:w="468" w:type="dxa"/>
          </w:tcPr>
          <w:p w14:paraId="1934B51E"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1614F001" w14:textId="77777777" w:rsidR="00BC41EA" w:rsidRPr="00766CBF" w:rsidRDefault="00BC41EA" w:rsidP="00911D1E">
            <w:pPr>
              <w:rPr>
                <w:b/>
                <w:bCs/>
                <w:lang w:val="en-US"/>
              </w:rPr>
            </w:pPr>
            <w:r w:rsidRPr="00766CBF">
              <w:rPr>
                <w:b/>
                <w:bCs/>
                <w:lang w:val="en-US"/>
              </w:rPr>
              <w:t>Module code</w:t>
            </w:r>
          </w:p>
        </w:tc>
        <w:tc>
          <w:tcPr>
            <w:tcW w:w="6223" w:type="dxa"/>
          </w:tcPr>
          <w:p w14:paraId="3C48215E" w14:textId="77777777" w:rsidR="00BC41EA" w:rsidRPr="00766CBF" w:rsidRDefault="00BC41EA" w:rsidP="00911D1E">
            <w:pPr>
              <w:rPr>
                <w:b/>
                <w:bCs/>
                <w:lang w:val="en-US"/>
              </w:rPr>
            </w:pPr>
          </w:p>
        </w:tc>
      </w:tr>
      <w:tr w:rsidR="00BC41EA" w:rsidRPr="00766CBF" w14:paraId="27D705AC" w14:textId="77777777">
        <w:tc>
          <w:tcPr>
            <w:tcW w:w="468" w:type="dxa"/>
          </w:tcPr>
          <w:p w14:paraId="266EE35A"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0714C479" w14:textId="77777777" w:rsidR="00BC41EA" w:rsidRPr="00766CBF" w:rsidRDefault="00BC41EA" w:rsidP="00911D1E">
            <w:pPr>
              <w:rPr>
                <w:b/>
                <w:bCs/>
                <w:lang w:val="en-US"/>
              </w:rPr>
            </w:pPr>
            <w:r w:rsidRPr="00766CBF">
              <w:rPr>
                <w:b/>
                <w:bCs/>
                <w:lang w:val="en-US"/>
              </w:rPr>
              <w:t>Credit points</w:t>
            </w:r>
          </w:p>
        </w:tc>
        <w:tc>
          <w:tcPr>
            <w:tcW w:w="6223" w:type="dxa"/>
          </w:tcPr>
          <w:p w14:paraId="42C20217" w14:textId="4BB840FC" w:rsidR="00BC41EA" w:rsidRPr="009034F6" w:rsidRDefault="009034F6" w:rsidP="00911D1E">
            <w:pPr>
              <w:rPr>
                <w:bCs/>
              </w:rPr>
            </w:pPr>
            <w:r>
              <w:rPr>
                <w:bCs/>
              </w:rPr>
              <w:t>5</w:t>
            </w:r>
          </w:p>
        </w:tc>
      </w:tr>
      <w:tr w:rsidR="00BC41EA" w:rsidRPr="00766CBF" w14:paraId="0B3E57C1" w14:textId="77777777">
        <w:tc>
          <w:tcPr>
            <w:tcW w:w="468" w:type="dxa"/>
          </w:tcPr>
          <w:p w14:paraId="7F015EBD"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729C6EE5" w14:textId="77777777" w:rsidR="00BC41EA" w:rsidRPr="00766CBF" w:rsidRDefault="00BC41EA" w:rsidP="00911D1E">
            <w:pPr>
              <w:rPr>
                <w:b/>
                <w:bCs/>
                <w:lang w:val="en-US"/>
              </w:rPr>
            </w:pPr>
            <w:r w:rsidRPr="00766CBF">
              <w:rPr>
                <w:b/>
                <w:bCs/>
                <w:lang w:val="en-US"/>
              </w:rPr>
              <w:t>Duration</w:t>
            </w:r>
            <w:r w:rsidRPr="00766CBF">
              <w:rPr>
                <w:b/>
                <w:bCs/>
              </w:rPr>
              <w:t xml:space="preserve"> </w:t>
            </w:r>
            <w:r w:rsidRPr="00766CBF">
              <w:rPr>
                <w:b/>
                <w:bCs/>
                <w:lang w:val="en-US"/>
              </w:rPr>
              <w:t>(hours)</w:t>
            </w:r>
          </w:p>
        </w:tc>
        <w:tc>
          <w:tcPr>
            <w:tcW w:w="6223" w:type="dxa"/>
          </w:tcPr>
          <w:p w14:paraId="7657394E" w14:textId="534D27E5" w:rsidR="00BC41EA" w:rsidRPr="009034F6" w:rsidRDefault="009034F6" w:rsidP="00911D1E">
            <w:pPr>
              <w:rPr>
                <w:bCs/>
              </w:rPr>
            </w:pPr>
            <w:r>
              <w:rPr>
                <w:bCs/>
              </w:rPr>
              <w:t>34</w:t>
            </w:r>
          </w:p>
        </w:tc>
      </w:tr>
      <w:tr w:rsidR="00BC41EA" w:rsidRPr="00766CBF" w14:paraId="0F16FE7D" w14:textId="77777777">
        <w:tc>
          <w:tcPr>
            <w:tcW w:w="468" w:type="dxa"/>
          </w:tcPr>
          <w:p w14:paraId="71B948AC"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6C25EC36" w14:textId="77777777" w:rsidR="00BC41EA" w:rsidRPr="00766CBF" w:rsidRDefault="00BC41EA" w:rsidP="00911D1E">
            <w:pPr>
              <w:rPr>
                <w:b/>
                <w:bCs/>
                <w:lang w:val="en-US"/>
              </w:rPr>
            </w:pPr>
            <w:r w:rsidRPr="00766CBF">
              <w:rPr>
                <w:b/>
                <w:bCs/>
                <w:lang w:val="en-US"/>
              </w:rPr>
              <w:t>Department</w:t>
            </w:r>
          </w:p>
        </w:tc>
        <w:tc>
          <w:tcPr>
            <w:tcW w:w="6223" w:type="dxa"/>
          </w:tcPr>
          <w:p w14:paraId="05E3CC08" w14:textId="77777777" w:rsidR="00BC41EA" w:rsidRPr="00766CBF" w:rsidRDefault="007F5EE1" w:rsidP="007F5EE1">
            <w:pPr>
              <w:rPr>
                <w:bCs/>
                <w:lang w:val="en-US"/>
              </w:rPr>
            </w:pPr>
            <w:r>
              <w:rPr>
                <w:bCs/>
                <w:lang w:val="en-US"/>
              </w:rPr>
              <w:t>World Economy</w:t>
            </w:r>
          </w:p>
        </w:tc>
      </w:tr>
      <w:tr w:rsidR="00BC41EA" w:rsidRPr="00766CBF" w14:paraId="08A6FDE8" w14:textId="77777777">
        <w:tc>
          <w:tcPr>
            <w:tcW w:w="468" w:type="dxa"/>
          </w:tcPr>
          <w:p w14:paraId="002DC201" w14:textId="77777777" w:rsidR="00BC41EA" w:rsidRPr="00766CBF" w:rsidRDefault="00BC41EA" w:rsidP="00766CBF">
            <w:pPr>
              <w:numPr>
                <w:ilvl w:val="0"/>
                <w:numId w:val="1"/>
              </w:numPr>
              <w:tabs>
                <w:tab w:val="clear" w:pos="720"/>
                <w:tab w:val="num" w:pos="360"/>
              </w:tabs>
              <w:ind w:left="360"/>
              <w:rPr>
                <w:lang w:val="en-US"/>
              </w:rPr>
            </w:pPr>
          </w:p>
        </w:tc>
        <w:tc>
          <w:tcPr>
            <w:tcW w:w="2880" w:type="dxa"/>
          </w:tcPr>
          <w:p w14:paraId="76784380" w14:textId="77777777" w:rsidR="00BC41EA" w:rsidRPr="00766CBF" w:rsidRDefault="00BC41EA" w:rsidP="00911D1E">
            <w:pPr>
              <w:rPr>
                <w:b/>
                <w:bCs/>
                <w:lang w:val="en-US"/>
              </w:rPr>
            </w:pPr>
            <w:r w:rsidRPr="00766CBF">
              <w:rPr>
                <w:b/>
                <w:bCs/>
                <w:lang w:val="en-US"/>
              </w:rPr>
              <w:t>Date</w:t>
            </w:r>
          </w:p>
        </w:tc>
        <w:tc>
          <w:tcPr>
            <w:tcW w:w="6223" w:type="dxa"/>
          </w:tcPr>
          <w:p w14:paraId="7EC28CF8" w14:textId="0A891933" w:rsidR="00BC41EA" w:rsidRPr="009034F6" w:rsidRDefault="009034F6" w:rsidP="00911D1E">
            <w:pPr>
              <w:rPr>
                <w:lang w:val="en-US"/>
              </w:rPr>
            </w:pPr>
            <w:r w:rsidRPr="009034F6">
              <w:rPr>
                <w:lang w:val="en-US"/>
              </w:rPr>
              <w:t>Spring 2020</w:t>
            </w:r>
          </w:p>
        </w:tc>
      </w:tr>
    </w:tbl>
    <w:p w14:paraId="096771D8"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3BE30E44" w14:textId="77777777">
        <w:tc>
          <w:tcPr>
            <w:tcW w:w="9571" w:type="dxa"/>
          </w:tcPr>
          <w:p w14:paraId="608726A9"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 xml:space="preserve">Overview and </w:t>
            </w:r>
            <w:proofErr w:type="gramStart"/>
            <w:r w:rsidRPr="00766CBF">
              <w:rPr>
                <w:b/>
                <w:bCs/>
                <w:lang w:val="en-US"/>
              </w:rPr>
              <w:t>Aims</w:t>
            </w:r>
            <w:proofErr w:type="gramEnd"/>
          </w:p>
        </w:tc>
      </w:tr>
      <w:tr w:rsidR="00BC41EA" w:rsidRPr="00301FED" w14:paraId="5342BD9A" w14:textId="77777777">
        <w:tc>
          <w:tcPr>
            <w:tcW w:w="9571" w:type="dxa"/>
          </w:tcPr>
          <w:p w14:paraId="10A71DA0" w14:textId="77777777" w:rsidR="007F5EE1" w:rsidRDefault="00BB630A" w:rsidP="00D22D4F">
            <w:pPr>
              <w:textAlignment w:val="top"/>
              <w:rPr>
                <w:lang w:val="en-US"/>
              </w:rPr>
            </w:pPr>
            <w:r>
              <w:rPr>
                <w:b/>
                <w:lang w:val="en-US"/>
              </w:rPr>
              <w:t>Overview</w:t>
            </w:r>
            <w:r w:rsidR="00BC41EA" w:rsidRPr="00A34ED0">
              <w:rPr>
                <w:b/>
                <w:lang w:val="en-US"/>
              </w:rPr>
              <w:t>:</w:t>
            </w:r>
            <w:r w:rsidR="00BC41EA" w:rsidRPr="00A34ED0">
              <w:rPr>
                <w:lang w:val="en-US"/>
              </w:rPr>
              <w:t xml:space="preserve"> </w:t>
            </w:r>
            <w:r w:rsidR="00D22D4F" w:rsidRPr="00A34ED0">
              <w:rPr>
                <w:lang w:val="en-US"/>
              </w:rPr>
              <w:t xml:space="preserve"> </w:t>
            </w:r>
            <w:r w:rsidR="004A4EB9" w:rsidRPr="004A4EB9">
              <w:rPr>
                <w:lang w:val="en-US"/>
              </w:rPr>
              <w:t xml:space="preserve">The module deals with </w:t>
            </w:r>
            <w:r w:rsidR="007F5EE1">
              <w:rPr>
                <w:lang w:val="en-US"/>
              </w:rPr>
              <w:t xml:space="preserve">relations between the EU and its external environment. The focus is on the EU positioning in the modern world, key trends of the contemporary integration process from the point of view of international trade, investments, financial markets development and labor forces migration as well as on the recommendation of using the best EU practice for other countries and regions of the World. </w:t>
            </w:r>
          </w:p>
          <w:p w14:paraId="76282B35" w14:textId="77777777" w:rsidR="00142ED4" w:rsidRDefault="00BC41EA" w:rsidP="00A34ED0">
            <w:pPr>
              <w:textAlignment w:val="top"/>
              <w:rPr>
                <w:lang w:val="en-US"/>
              </w:rPr>
            </w:pPr>
            <w:r w:rsidRPr="004A4EB9">
              <w:rPr>
                <w:b/>
                <w:lang w:val="en-US"/>
              </w:rPr>
              <w:t>Aims:</w:t>
            </w:r>
            <w:r w:rsidRPr="004A4EB9">
              <w:rPr>
                <w:lang w:val="en-US"/>
              </w:rPr>
              <w:t xml:space="preserve"> </w:t>
            </w:r>
          </w:p>
          <w:p w14:paraId="7E0E9745" w14:textId="77777777" w:rsidR="004E65FE" w:rsidRPr="004A4EB9" w:rsidRDefault="00ED2112" w:rsidP="00A34ED0">
            <w:pPr>
              <w:textAlignment w:val="top"/>
              <w:rPr>
                <w:lang w:val="en-US"/>
              </w:rPr>
            </w:pPr>
            <w:r w:rsidRPr="004A4EB9">
              <w:rPr>
                <w:lang w:val="en-US"/>
              </w:rPr>
              <w:t xml:space="preserve">- </w:t>
            </w:r>
            <w:r w:rsidR="004E65FE" w:rsidRPr="004A4EB9">
              <w:rPr>
                <w:lang w:val="en-US"/>
              </w:rPr>
              <w:t xml:space="preserve">to acquaint with the basic aspects of </w:t>
            </w:r>
            <w:r w:rsidR="007F5EE1">
              <w:rPr>
                <w:lang w:val="en-US"/>
              </w:rPr>
              <w:t>external dimension of the EU integration process</w:t>
            </w:r>
            <w:r w:rsidR="004E65FE" w:rsidRPr="004A4EB9">
              <w:rPr>
                <w:lang w:val="en-US"/>
              </w:rPr>
              <w:t>;</w:t>
            </w:r>
          </w:p>
          <w:p w14:paraId="10CE3E8F" w14:textId="77777777" w:rsidR="00BC41EA" w:rsidRPr="008D43F8" w:rsidRDefault="004E65FE" w:rsidP="007F5EE1">
            <w:pPr>
              <w:textAlignment w:val="top"/>
              <w:rPr>
                <w:color w:val="000000"/>
                <w:shd w:val="clear" w:color="auto" w:fill="EBEFF9"/>
                <w:lang w:val="en"/>
              </w:rPr>
            </w:pPr>
            <w:r w:rsidRPr="004A4EB9">
              <w:rPr>
                <w:lang w:val="en-US"/>
              </w:rPr>
              <w:t xml:space="preserve"> </w:t>
            </w:r>
            <w:r w:rsidR="00A34ED0" w:rsidRPr="004A4EB9">
              <w:rPr>
                <w:lang w:val="en-US"/>
              </w:rPr>
              <w:t xml:space="preserve">- to form </w:t>
            </w:r>
            <w:r w:rsidR="008D43F8" w:rsidRPr="004A4EB9">
              <w:rPr>
                <w:lang w:val="en-US"/>
              </w:rPr>
              <w:t xml:space="preserve">practical </w:t>
            </w:r>
            <w:r w:rsidR="00A34ED0" w:rsidRPr="004A4EB9">
              <w:rPr>
                <w:lang w:val="en-US"/>
              </w:rPr>
              <w:t xml:space="preserve">skills </w:t>
            </w:r>
            <w:r w:rsidR="008D43F8" w:rsidRPr="004A4EB9">
              <w:rPr>
                <w:lang w:val="en-US"/>
              </w:rPr>
              <w:t xml:space="preserve">for the analysis of </w:t>
            </w:r>
            <w:r w:rsidR="007F5EE1">
              <w:rPr>
                <w:lang w:val="en-US"/>
              </w:rPr>
              <w:t>integration process for business development and State regulation</w:t>
            </w:r>
            <w:r w:rsidR="008D43F8" w:rsidRPr="004A4EB9">
              <w:rPr>
                <w:lang w:val="en-US"/>
              </w:rPr>
              <w:t>.</w:t>
            </w:r>
          </w:p>
        </w:tc>
      </w:tr>
    </w:tbl>
    <w:p w14:paraId="4270ABFD" w14:textId="77777777" w:rsidR="00BC41EA" w:rsidRPr="00301FED"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745B64BF" w14:textId="77777777">
        <w:tc>
          <w:tcPr>
            <w:tcW w:w="9571" w:type="dxa"/>
          </w:tcPr>
          <w:p w14:paraId="7782EA17"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Module Content</w:t>
            </w:r>
          </w:p>
        </w:tc>
      </w:tr>
      <w:tr w:rsidR="00BC41EA" w:rsidRPr="00B3632B" w14:paraId="02FF5F5A" w14:textId="77777777">
        <w:tc>
          <w:tcPr>
            <w:tcW w:w="9571" w:type="dxa"/>
          </w:tcPr>
          <w:p w14:paraId="7134DEE8" w14:textId="77777777" w:rsidR="008E798E" w:rsidRPr="0001156C" w:rsidRDefault="00ED2112" w:rsidP="00FF65AF">
            <w:pPr>
              <w:pStyle w:val="3"/>
              <w:spacing w:line="228" w:lineRule="auto"/>
              <w:rPr>
                <w:b w:val="0"/>
                <w:lang w:val="en-US" w:eastAsia="ru-RU"/>
              </w:rPr>
            </w:pPr>
            <w:r w:rsidRPr="008E798E">
              <w:rPr>
                <w:lang w:val="en-US" w:eastAsia="ru-RU"/>
              </w:rPr>
              <w:t xml:space="preserve">Topic 1. </w:t>
            </w:r>
            <w:r w:rsidR="00B63949">
              <w:rPr>
                <w:lang w:val="en-US" w:eastAsia="ru-RU"/>
              </w:rPr>
              <w:t xml:space="preserve">EU in the competitive integration world: </w:t>
            </w:r>
            <w:r w:rsidR="00B63949" w:rsidRPr="00B63949">
              <w:rPr>
                <w:b w:val="0"/>
                <w:lang w:val="en-US" w:eastAsia="ru-RU"/>
              </w:rPr>
              <w:t>trend and challenges.</w:t>
            </w:r>
            <w:r w:rsidR="00B63949">
              <w:rPr>
                <w:lang w:val="en-US" w:eastAsia="ru-RU"/>
              </w:rPr>
              <w:t xml:space="preserve"> </w:t>
            </w:r>
            <w:r w:rsidR="00B63949" w:rsidRPr="00B63949">
              <w:rPr>
                <w:b w:val="0"/>
                <w:lang w:val="en-US" w:eastAsia="ru-RU"/>
              </w:rPr>
              <w:t xml:space="preserve">SWOT </w:t>
            </w:r>
            <w:r w:rsidR="00B63949">
              <w:rPr>
                <w:b w:val="0"/>
                <w:lang w:val="en-US" w:eastAsia="ru-RU"/>
              </w:rPr>
              <w:t>analysis of European economy and EU regulation system.</w:t>
            </w:r>
            <w:r w:rsidR="0001156C">
              <w:rPr>
                <w:b w:val="0"/>
                <w:lang w:val="en-US" w:eastAsia="ru-RU"/>
              </w:rPr>
              <w:t xml:space="preserve"> Influence of Covid-19 pandemic and corona-crises on the EU economy.</w:t>
            </w:r>
          </w:p>
          <w:p w14:paraId="14585D4D" w14:textId="77777777" w:rsidR="00B63949" w:rsidRDefault="00B63949" w:rsidP="00FF65AF">
            <w:pPr>
              <w:spacing w:line="228" w:lineRule="auto"/>
              <w:rPr>
                <w:lang w:val="en-US"/>
              </w:rPr>
            </w:pPr>
            <w:r w:rsidRPr="00B63949">
              <w:rPr>
                <w:b/>
                <w:lang w:val="en-US"/>
              </w:rPr>
              <w:t>Topic 2. External economic policy: general issues. Common foreign policy: pro et contra.</w:t>
            </w:r>
            <w:r>
              <w:rPr>
                <w:b/>
                <w:lang w:val="en-US"/>
              </w:rPr>
              <w:t xml:space="preserve"> </w:t>
            </w:r>
            <w:r>
              <w:rPr>
                <w:lang w:val="en-US"/>
              </w:rPr>
              <w:t xml:space="preserve">Ukrainian crisis and relations with Russia: position of the EU. </w:t>
            </w:r>
            <w:r w:rsidR="0001156C">
              <w:rPr>
                <w:lang w:val="en-US"/>
              </w:rPr>
              <w:t xml:space="preserve">EU and Covid-19 pandemic consequences: peculiarities of external anti-crisis policy. </w:t>
            </w:r>
          </w:p>
          <w:p w14:paraId="1CFFFF8F" w14:textId="77777777" w:rsidR="00210D72" w:rsidRDefault="00210D72" w:rsidP="00FF65AF">
            <w:pPr>
              <w:spacing w:line="228" w:lineRule="auto"/>
              <w:rPr>
                <w:lang w:val="en-US"/>
              </w:rPr>
            </w:pPr>
            <w:r w:rsidRPr="00210D72">
              <w:rPr>
                <w:b/>
                <w:lang w:val="en-US"/>
              </w:rPr>
              <w:t>Topic 3. EU free trade agreements: pro and contra.</w:t>
            </w:r>
            <w:r>
              <w:rPr>
                <w:lang w:val="en-US"/>
              </w:rPr>
              <w:t xml:space="preserve"> Main features of core FTAs: TTIP, CETA, EU-Japan, EU-Korea. </w:t>
            </w:r>
          </w:p>
          <w:p w14:paraId="23FBC759" w14:textId="77777777" w:rsidR="00210D72" w:rsidRDefault="00210D72" w:rsidP="00FF65AF">
            <w:pPr>
              <w:spacing w:line="228" w:lineRule="auto"/>
              <w:rPr>
                <w:lang w:val="en-US"/>
              </w:rPr>
            </w:pPr>
            <w:r w:rsidRPr="004E6D17">
              <w:rPr>
                <w:b/>
                <w:lang w:val="en-US"/>
              </w:rPr>
              <w:t>Topic 4. EU association agreements:</w:t>
            </w:r>
            <w:r>
              <w:rPr>
                <w:lang w:val="en-US"/>
              </w:rPr>
              <w:t xml:space="preserve"> goal, common features and peculiarities, preliminary results. EU Eastern policy and its implication. Association agreement EU-Ukraine. EU Mediterranean policy. </w:t>
            </w:r>
          </w:p>
          <w:p w14:paraId="0D1B763B" w14:textId="77777777" w:rsidR="00B63949" w:rsidRDefault="004E6D17" w:rsidP="00FF65AF">
            <w:pPr>
              <w:spacing w:line="228" w:lineRule="auto"/>
              <w:rPr>
                <w:lang w:val="en-US"/>
              </w:rPr>
            </w:pPr>
            <w:r>
              <w:rPr>
                <w:b/>
                <w:lang w:val="en-US"/>
              </w:rPr>
              <w:t>Topic 5</w:t>
            </w:r>
            <w:r w:rsidR="00B63949" w:rsidRPr="00B63949">
              <w:rPr>
                <w:b/>
                <w:lang w:val="en-US"/>
              </w:rPr>
              <w:t>. EU and global financial markets</w:t>
            </w:r>
            <w:r w:rsidR="00B63949">
              <w:rPr>
                <w:lang w:val="en-US"/>
              </w:rPr>
              <w:t xml:space="preserve"> (FOREX, global securities market, global credit market). Problem of external debt. Key European currencies in the contemporary world: problems and prospects. </w:t>
            </w:r>
            <w:r w:rsidR="0001156C">
              <w:rPr>
                <w:lang w:val="en-US"/>
              </w:rPr>
              <w:t xml:space="preserve">Consequences of Brexit and EU financial centers new positioning. </w:t>
            </w:r>
          </w:p>
          <w:p w14:paraId="71936130" w14:textId="77777777" w:rsidR="00210D72" w:rsidRDefault="004E6D17" w:rsidP="00FF65AF">
            <w:pPr>
              <w:spacing w:line="228" w:lineRule="auto"/>
              <w:rPr>
                <w:lang w:val="en-US"/>
              </w:rPr>
            </w:pPr>
            <w:r>
              <w:rPr>
                <w:b/>
                <w:lang w:val="en-US"/>
              </w:rPr>
              <w:t>Topic 6</w:t>
            </w:r>
            <w:r w:rsidR="00210D72" w:rsidRPr="00210D72">
              <w:rPr>
                <w:b/>
                <w:lang w:val="en-US"/>
              </w:rPr>
              <w:t>. EU policy on foreign investments.</w:t>
            </w:r>
            <w:r w:rsidR="00210D72">
              <w:rPr>
                <w:lang w:val="en-US"/>
              </w:rPr>
              <w:t xml:space="preserve"> EU in the net of bilateral investment treaties. European business in global value chains. EU multinational companies in the contemporary world. </w:t>
            </w:r>
          </w:p>
          <w:p w14:paraId="3E0471A3" w14:textId="77777777" w:rsidR="00210D72" w:rsidRDefault="00210D72" w:rsidP="00FF65AF">
            <w:pPr>
              <w:spacing w:line="228" w:lineRule="auto"/>
              <w:rPr>
                <w:lang w:val="en-US"/>
              </w:rPr>
            </w:pPr>
            <w:r w:rsidRPr="00210D72">
              <w:rPr>
                <w:b/>
                <w:lang w:val="en-US"/>
              </w:rPr>
              <w:t xml:space="preserve">Topic </w:t>
            </w:r>
            <w:r w:rsidR="004E6D17">
              <w:rPr>
                <w:b/>
                <w:lang w:val="en-US"/>
              </w:rPr>
              <w:t>7</w:t>
            </w:r>
            <w:r w:rsidRPr="00210D72">
              <w:rPr>
                <w:b/>
                <w:lang w:val="en-US"/>
              </w:rPr>
              <w:t>. Special Economic Zones in the EU:</w:t>
            </w:r>
            <w:r w:rsidRPr="00210D72">
              <w:rPr>
                <w:lang w:val="en-US"/>
              </w:rPr>
              <w:t xml:space="preserve"> peculiarities, basic mechanisms</w:t>
            </w:r>
            <w:r>
              <w:rPr>
                <w:lang w:val="en-US"/>
              </w:rPr>
              <w:t>, attraction of foreign investment</w:t>
            </w:r>
            <w:r w:rsidRPr="00210D72">
              <w:rPr>
                <w:lang w:val="en-US"/>
              </w:rPr>
              <w:t xml:space="preserve"> </w:t>
            </w:r>
            <w:proofErr w:type="gramStart"/>
            <w:r w:rsidRPr="00210D72">
              <w:rPr>
                <w:lang w:val="en-US"/>
              </w:rPr>
              <w:t>and  role</w:t>
            </w:r>
            <w:proofErr w:type="gramEnd"/>
            <w:r w:rsidRPr="00210D72">
              <w:rPr>
                <w:lang w:val="en-US"/>
              </w:rPr>
              <w:t xml:space="preserve"> in regional development.</w:t>
            </w:r>
          </w:p>
          <w:p w14:paraId="4B885627" w14:textId="77777777" w:rsidR="00B63949" w:rsidRPr="00B63949" w:rsidRDefault="00B63949" w:rsidP="00FF65AF">
            <w:pPr>
              <w:spacing w:line="228" w:lineRule="auto"/>
              <w:rPr>
                <w:b/>
                <w:lang w:val="en-US"/>
              </w:rPr>
            </w:pPr>
            <w:r w:rsidRPr="00B63949">
              <w:rPr>
                <w:b/>
                <w:lang w:val="en-US"/>
              </w:rPr>
              <w:t xml:space="preserve">Topic </w:t>
            </w:r>
            <w:r w:rsidR="004E6D17">
              <w:rPr>
                <w:b/>
                <w:lang w:val="en-US"/>
              </w:rPr>
              <w:t>8</w:t>
            </w:r>
            <w:r w:rsidRPr="00B63949">
              <w:rPr>
                <w:b/>
                <w:lang w:val="en-US"/>
              </w:rPr>
              <w:t xml:space="preserve">. EU and labor migration: problem and prospects. </w:t>
            </w:r>
          </w:p>
          <w:p w14:paraId="485DEB23" w14:textId="77777777" w:rsidR="00B63949" w:rsidRDefault="004E6D17" w:rsidP="00FF65AF">
            <w:pPr>
              <w:spacing w:line="228" w:lineRule="auto"/>
              <w:rPr>
                <w:lang w:val="en-US"/>
              </w:rPr>
            </w:pPr>
            <w:r>
              <w:rPr>
                <w:b/>
                <w:lang w:val="en-US"/>
              </w:rPr>
              <w:t>Topic 9</w:t>
            </w:r>
            <w:r w:rsidR="00B63949" w:rsidRPr="004138A4">
              <w:rPr>
                <w:b/>
                <w:lang w:val="en-US"/>
              </w:rPr>
              <w:t>. Economic relations between the EU and Russia:</w:t>
            </w:r>
            <w:r w:rsidR="00B63949">
              <w:rPr>
                <w:lang w:val="en-US"/>
              </w:rPr>
              <w:t xml:space="preserve"> history, current state, problems and prospects.</w:t>
            </w:r>
          </w:p>
          <w:p w14:paraId="561276CE" w14:textId="77777777" w:rsidR="00B63949" w:rsidRDefault="004E6D17" w:rsidP="00FF65AF">
            <w:pPr>
              <w:spacing w:line="228" w:lineRule="auto"/>
              <w:rPr>
                <w:lang w:val="en-US"/>
              </w:rPr>
            </w:pPr>
            <w:r>
              <w:rPr>
                <w:b/>
                <w:lang w:val="en-US"/>
              </w:rPr>
              <w:t>Topic 10</w:t>
            </w:r>
            <w:r w:rsidR="00B63949" w:rsidRPr="004138A4">
              <w:rPr>
                <w:b/>
                <w:lang w:val="en-US"/>
              </w:rPr>
              <w:t>. EU as a benchmarking pattern of regional integration.</w:t>
            </w:r>
            <w:r w:rsidR="00B63949">
              <w:rPr>
                <w:lang w:val="en-US"/>
              </w:rPr>
              <w:t xml:space="preserve"> Experience </w:t>
            </w:r>
            <w:r w:rsidR="004138A4">
              <w:rPr>
                <w:lang w:val="en-US"/>
              </w:rPr>
              <w:t>of European integration for other countries and regions of the World.</w:t>
            </w:r>
          </w:p>
          <w:p w14:paraId="1D64958E" w14:textId="77777777" w:rsidR="00210D72" w:rsidRDefault="00210D72" w:rsidP="00FF65AF">
            <w:pPr>
              <w:spacing w:line="228" w:lineRule="auto"/>
              <w:rPr>
                <w:lang w:val="en-US"/>
              </w:rPr>
            </w:pPr>
            <w:r>
              <w:rPr>
                <w:lang w:val="en-US"/>
              </w:rPr>
              <w:t>Economic relations between the EU and Russia: history, current state, problems and prospects.</w:t>
            </w:r>
          </w:p>
          <w:p w14:paraId="36CA1E76" w14:textId="77777777" w:rsidR="00BC41EA" w:rsidRPr="00210D72" w:rsidRDefault="00210D72" w:rsidP="00FF65AF">
            <w:pPr>
              <w:pStyle w:val="a6"/>
              <w:spacing w:line="228" w:lineRule="auto"/>
              <w:rPr>
                <w:b/>
                <w:lang w:val="en-US" w:eastAsia="ru-RU"/>
              </w:rPr>
            </w:pPr>
            <w:r>
              <w:rPr>
                <w:b/>
                <w:lang w:val="en-US" w:eastAsia="ru-RU"/>
              </w:rPr>
              <w:t xml:space="preserve">Simulation game. </w:t>
            </w:r>
          </w:p>
        </w:tc>
      </w:tr>
    </w:tbl>
    <w:p w14:paraId="19F9A1F1"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142BA9" w14:paraId="0ABAAA93" w14:textId="77777777">
        <w:tc>
          <w:tcPr>
            <w:tcW w:w="9571" w:type="dxa"/>
          </w:tcPr>
          <w:p w14:paraId="18C64E68" w14:textId="77777777" w:rsidR="00BC41EA" w:rsidRPr="00142BA9" w:rsidRDefault="00BC41EA" w:rsidP="00766CBF">
            <w:pPr>
              <w:numPr>
                <w:ilvl w:val="0"/>
                <w:numId w:val="1"/>
              </w:numPr>
              <w:tabs>
                <w:tab w:val="clear" w:pos="720"/>
                <w:tab w:val="num" w:pos="360"/>
              </w:tabs>
              <w:ind w:left="360"/>
              <w:rPr>
                <w:b/>
                <w:bCs/>
              </w:rPr>
            </w:pPr>
            <w:r w:rsidRPr="00766CBF">
              <w:rPr>
                <w:b/>
                <w:bCs/>
                <w:lang w:val="en-US"/>
              </w:rPr>
              <w:lastRenderedPageBreak/>
              <w:t>Indicative</w:t>
            </w:r>
            <w:r w:rsidRPr="00142BA9">
              <w:rPr>
                <w:b/>
                <w:bCs/>
              </w:rPr>
              <w:t xml:space="preserve"> </w:t>
            </w:r>
            <w:r w:rsidRPr="00766CBF">
              <w:rPr>
                <w:b/>
                <w:bCs/>
                <w:lang w:val="en-US"/>
              </w:rPr>
              <w:t>Reading</w:t>
            </w:r>
          </w:p>
        </w:tc>
      </w:tr>
      <w:tr w:rsidR="00BC41EA" w:rsidRPr="00251E5C" w14:paraId="4BA39B35" w14:textId="77777777">
        <w:tc>
          <w:tcPr>
            <w:tcW w:w="9571" w:type="dxa"/>
          </w:tcPr>
          <w:p w14:paraId="362E851F" w14:textId="77777777" w:rsidR="00B31D83" w:rsidRPr="00142BA9" w:rsidRDefault="00B31D83" w:rsidP="00B31D83">
            <w:pPr>
              <w:rPr>
                <w:b/>
              </w:rPr>
            </w:pPr>
            <w:r w:rsidRPr="00766CBF">
              <w:rPr>
                <w:b/>
                <w:lang w:val="en-US"/>
              </w:rPr>
              <w:t>Basic</w:t>
            </w:r>
            <w:r w:rsidRPr="00142BA9">
              <w:rPr>
                <w:b/>
              </w:rPr>
              <w:t xml:space="preserve"> </w:t>
            </w:r>
            <w:r w:rsidRPr="00766CBF">
              <w:rPr>
                <w:b/>
                <w:lang w:val="en-US"/>
              </w:rPr>
              <w:t>literature</w:t>
            </w:r>
          </w:p>
          <w:p w14:paraId="31B5C72F" w14:textId="77777777" w:rsidR="00AA32CC" w:rsidRDefault="00AA32CC" w:rsidP="00853260">
            <w:pPr>
              <w:numPr>
                <w:ilvl w:val="0"/>
                <w:numId w:val="9"/>
              </w:numPr>
              <w:jc w:val="both"/>
              <w:rPr>
                <w:lang w:val="en-US"/>
              </w:rPr>
            </w:pPr>
            <w:r w:rsidRPr="00AA32CC">
              <w:rPr>
                <w:i/>
                <w:lang w:val="en-US"/>
              </w:rPr>
              <w:t>Economic Growth in the European Union:</w:t>
            </w:r>
            <w:r w:rsidRPr="00AA32CC">
              <w:rPr>
                <w:rFonts w:ascii="Helvetica" w:hAnsi="Helvetica"/>
                <w:i/>
                <w:color w:val="000000"/>
                <w:sz w:val="27"/>
                <w:szCs w:val="27"/>
                <w:shd w:val="clear" w:color="auto" w:fill="FFFFFF"/>
                <w:lang w:val="en-US"/>
              </w:rPr>
              <w:t xml:space="preserve"> </w:t>
            </w:r>
            <w:r w:rsidRPr="00AA32CC">
              <w:rPr>
                <w:i/>
                <w:lang w:val="en-US"/>
              </w:rPr>
              <w:t xml:space="preserve">Analyzing SME and Investment </w:t>
            </w:r>
            <w:proofErr w:type="gramStart"/>
            <w:r w:rsidRPr="00AA32CC">
              <w:rPr>
                <w:i/>
                <w:lang w:val="en-US"/>
              </w:rPr>
              <w:t>Policies</w:t>
            </w:r>
            <w:r>
              <w:rPr>
                <w:lang w:val="en-US"/>
              </w:rPr>
              <w:t xml:space="preserve">  (</w:t>
            </w:r>
            <w:proofErr w:type="gramEnd"/>
            <w:r>
              <w:rPr>
                <w:lang w:val="en-US"/>
              </w:rPr>
              <w:t xml:space="preserve">2020). Springer. </w:t>
            </w:r>
            <w:r w:rsidR="00853260" w:rsidRPr="00853260">
              <w:rPr>
                <w:lang w:val="en-US"/>
              </w:rPr>
              <w:t>DOI: 10.1007/978-3-030-48210-7_9</w:t>
            </w:r>
          </w:p>
          <w:p w14:paraId="25A73682" w14:textId="77777777" w:rsidR="00853260" w:rsidRDefault="00853260" w:rsidP="00853260">
            <w:pPr>
              <w:numPr>
                <w:ilvl w:val="0"/>
                <w:numId w:val="9"/>
              </w:numPr>
              <w:jc w:val="both"/>
              <w:rPr>
                <w:lang w:val="en-US"/>
              </w:rPr>
            </w:pPr>
            <w:r w:rsidRPr="00853260">
              <w:rPr>
                <w:i/>
                <w:lang w:val="en-US"/>
              </w:rPr>
              <w:t>Bayar</w:t>
            </w:r>
            <w:r>
              <w:rPr>
                <w:i/>
                <w:lang w:val="en-US"/>
              </w:rPr>
              <w:t>,</w:t>
            </w:r>
            <w:r w:rsidRPr="00853260">
              <w:rPr>
                <w:i/>
                <w:lang w:val="en-US"/>
              </w:rPr>
              <w:t xml:space="preserve"> Yilmaz</w:t>
            </w:r>
            <w:r>
              <w:rPr>
                <w:lang w:val="en-US"/>
              </w:rPr>
              <w:t xml:space="preserve">. </w:t>
            </w:r>
            <w:r w:rsidRPr="00853260">
              <w:rPr>
                <w:lang w:val="en-US"/>
              </w:rPr>
              <w:t xml:space="preserve">Financial Globalization and Economic Growth: Panel Causality Analysis for </w:t>
            </w:r>
            <w:proofErr w:type="gramStart"/>
            <w:r w:rsidRPr="00853260">
              <w:rPr>
                <w:lang w:val="en-US"/>
              </w:rPr>
              <w:t>EU</w:t>
            </w:r>
            <w:r>
              <w:rPr>
                <w:lang w:val="en-US"/>
              </w:rPr>
              <w:t xml:space="preserve">  (</w:t>
            </w:r>
            <w:proofErr w:type="gramEnd"/>
            <w:r>
              <w:rPr>
                <w:lang w:val="en-US"/>
              </w:rPr>
              <w:t xml:space="preserve">2020). </w:t>
            </w:r>
            <w:r w:rsidRPr="00853260">
              <w:rPr>
                <w:lang w:val="en-US"/>
              </w:rPr>
              <w:t>DOI: 10.4018/978-1-7998-1188-6.ch006</w:t>
            </w:r>
          </w:p>
          <w:p w14:paraId="1AE2EA4D" w14:textId="77777777" w:rsidR="00853260" w:rsidRPr="00853260" w:rsidRDefault="00853260" w:rsidP="00853260">
            <w:pPr>
              <w:numPr>
                <w:ilvl w:val="0"/>
                <w:numId w:val="9"/>
              </w:numPr>
              <w:jc w:val="both"/>
              <w:rPr>
                <w:lang w:val="en-US"/>
              </w:rPr>
            </w:pPr>
            <w:r w:rsidRPr="00853260">
              <w:rPr>
                <w:i/>
                <w:lang w:val="en-US"/>
              </w:rPr>
              <w:t>Bayar, Yilmaz.</w:t>
            </w:r>
            <w:r>
              <w:rPr>
                <w:lang w:val="en-US"/>
              </w:rPr>
              <w:t xml:space="preserve"> </w:t>
            </w:r>
            <w:r w:rsidRPr="00853260">
              <w:rPr>
                <w:lang w:val="en-US"/>
              </w:rPr>
              <w:t>The European Union as a Major Trading Player in the Global Economy</w:t>
            </w:r>
            <w:r>
              <w:rPr>
                <w:lang w:val="en-US"/>
              </w:rPr>
              <w:t xml:space="preserve"> (2020). </w:t>
            </w:r>
            <w:r w:rsidRPr="00853260">
              <w:rPr>
                <w:lang w:val="en-US"/>
              </w:rPr>
              <w:t>DOI: 10.4018/978-1-7998-1188-6.ch003</w:t>
            </w:r>
            <w:r>
              <w:rPr>
                <w:lang w:val="en-US"/>
              </w:rPr>
              <w:t>.</w:t>
            </w:r>
          </w:p>
          <w:p w14:paraId="0E4353FB" w14:textId="77777777" w:rsidR="00AA32CC" w:rsidRPr="00AA32CC" w:rsidRDefault="00AA32CC" w:rsidP="00853260">
            <w:pPr>
              <w:numPr>
                <w:ilvl w:val="0"/>
                <w:numId w:val="9"/>
              </w:numPr>
              <w:jc w:val="both"/>
              <w:rPr>
                <w:lang w:val="en-US"/>
              </w:rPr>
            </w:pPr>
            <w:r w:rsidRPr="00AA32CC">
              <w:rPr>
                <w:i/>
                <w:lang w:val="en-US"/>
              </w:rPr>
              <w:t>Smart, Sustainable and Inclusive Growth</w:t>
            </w:r>
            <w:r>
              <w:rPr>
                <w:lang w:val="en-US"/>
              </w:rPr>
              <w:t xml:space="preserve"> (2019). Ed. by </w:t>
            </w:r>
            <w:r w:rsidRPr="00AA32CC">
              <w:rPr>
                <w:lang w:val="en-US"/>
              </w:rPr>
              <w:t xml:space="preserve">Charlie Karlsson, Daniel </w:t>
            </w:r>
            <w:proofErr w:type="spellStart"/>
            <w:r w:rsidRPr="00AA32CC">
              <w:rPr>
                <w:lang w:val="en-US"/>
              </w:rPr>
              <w:t>Silander</w:t>
            </w:r>
            <w:proofErr w:type="spellEnd"/>
            <w:r w:rsidRPr="00AA32CC">
              <w:rPr>
                <w:lang w:val="en-US"/>
              </w:rPr>
              <w:t xml:space="preserve">, Brigitte </w:t>
            </w:r>
            <w:proofErr w:type="spellStart"/>
            <w:r w:rsidRPr="00AA32CC">
              <w:rPr>
                <w:lang w:val="en-US"/>
              </w:rPr>
              <w:t>Pircher</w:t>
            </w:r>
            <w:proofErr w:type="spellEnd"/>
            <w:r>
              <w:rPr>
                <w:lang w:val="en-US"/>
              </w:rPr>
              <w:t xml:space="preserve">. </w:t>
            </w:r>
            <w:proofErr w:type="spellStart"/>
            <w:r w:rsidRPr="00AA32CC">
              <w:t>Edward</w:t>
            </w:r>
            <w:proofErr w:type="spellEnd"/>
            <w:r w:rsidRPr="00AA32CC">
              <w:t xml:space="preserve"> </w:t>
            </w:r>
            <w:proofErr w:type="spellStart"/>
            <w:r w:rsidRPr="00AA32CC">
              <w:t>Elgar</w:t>
            </w:r>
            <w:proofErr w:type="spellEnd"/>
            <w:r w:rsidRPr="00AA32CC">
              <w:t xml:space="preserve"> Publishing</w:t>
            </w:r>
            <w:r>
              <w:rPr>
                <w:lang w:val="en-US"/>
              </w:rPr>
              <w:t>.</w:t>
            </w:r>
            <w:r w:rsidR="00853260">
              <w:t xml:space="preserve"> </w:t>
            </w:r>
            <w:r w:rsidR="00853260" w:rsidRPr="00853260">
              <w:rPr>
                <w:lang w:val="en-US"/>
              </w:rPr>
              <w:t>DOI: 10.4337/9781788974097</w:t>
            </w:r>
          </w:p>
          <w:p w14:paraId="47F98D04" w14:textId="77777777" w:rsidR="002C577B" w:rsidRPr="00251E5C" w:rsidRDefault="00853260" w:rsidP="00853260">
            <w:pPr>
              <w:numPr>
                <w:ilvl w:val="0"/>
                <w:numId w:val="9"/>
              </w:numPr>
              <w:jc w:val="both"/>
              <w:rPr>
                <w:lang w:val="en-US"/>
              </w:rPr>
            </w:pPr>
            <w:r w:rsidRPr="00853260">
              <w:rPr>
                <w:i/>
                <w:lang w:val="en-US"/>
              </w:rPr>
              <w:t xml:space="preserve">Poletti, </w:t>
            </w:r>
            <w:proofErr w:type="gramStart"/>
            <w:r w:rsidRPr="00853260">
              <w:rPr>
                <w:i/>
                <w:lang w:val="en-US"/>
              </w:rPr>
              <w:t>Arlo ;</w:t>
            </w:r>
            <w:proofErr w:type="gramEnd"/>
            <w:r w:rsidRPr="00853260">
              <w:rPr>
                <w:i/>
                <w:lang w:val="en-US"/>
              </w:rPr>
              <w:t xml:space="preserve"> </w:t>
            </w:r>
            <w:proofErr w:type="spellStart"/>
            <w:r w:rsidRPr="00853260">
              <w:rPr>
                <w:i/>
                <w:lang w:val="en-US"/>
              </w:rPr>
              <w:t>Sicurelli</w:t>
            </w:r>
            <w:proofErr w:type="spellEnd"/>
            <w:r w:rsidRPr="00853260">
              <w:rPr>
                <w:i/>
                <w:lang w:val="en-US"/>
              </w:rPr>
              <w:t>, Daniela.</w:t>
            </w:r>
            <w:r>
              <w:rPr>
                <w:i/>
                <w:lang w:val="en-US"/>
              </w:rPr>
              <w:t xml:space="preserve"> </w:t>
            </w:r>
            <w:r w:rsidRPr="00853260">
              <w:rPr>
                <w:lang w:val="en-US"/>
              </w:rPr>
              <w:t>The Political Economy of Normative Trade Power Europe</w:t>
            </w:r>
            <w:r>
              <w:rPr>
                <w:lang w:val="en-US"/>
              </w:rPr>
              <w:t xml:space="preserve"> (2018).</w:t>
            </w:r>
            <w:r w:rsidRPr="00853260">
              <w:rPr>
                <w:lang w:val="en-US"/>
              </w:rPr>
              <w:t xml:space="preserve"> Cham: Springer International Publishing</w:t>
            </w:r>
            <w:r>
              <w:rPr>
                <w:lang w:val="en-US"/>
              </w:rPr>
              <w:t xml:space="preserve">. </w:t>
            </w:r>
            <w:r w:rsidRPr="00853260">
              <w:t>DOI: 10.1007/978-3-319-78864-7_2</w:t>
            </w:r>
            <w:r>
              <w:rPr>
                <w:lang w:val="en-US"/>
              </w:rPr>
              <w:t>.</w:t>
            </w:r>
          </w:p>
        </w:tc>
      </w:tr>
      <w:tr w:rsidR="00F97FAA" w:rsidRPr="00766CBF" w14:paraId="414FF3C5" w14:textId="77777777">
        <w:tc>
          <w:tcPr>
            <w:tcW w:w="9571" w:type="dxa"/>
          </w:tcPr>
          <w:p w14:paraId="5E862867" w14:textId="77777777" w:rsidR="00B31D83" w:rsidRPr="00251E5C" w:rsidRDefault="00B31D83" w:rsidP="00B31D83">
            <w:pPr>
              <w:rPr>
                <w:b/>
                <w:lang w:val="en-US"/>
              </w:rPr>
            </w:pPr>
            <w:r w:rsidRPr="00766CBF">
              <w:rPr>
                <w:b/>
                <w:lang w:val="en-US"/>
              </w:rPr>
              <w:t>Additional</w:t>
            </w:r>
            <w:r w:rsidRPr="00251E5C">
              <w:rPr>
                <w:b/>
                <w:lang w:val="en-US"/>
              </w:rPr>
              <w:t xml:space="preserve"> </w:t>
            </w:r>
            <w:r w:rsidRPr="00766CBF">
              <w:rPr>
                <w:b/>
                <w:lang w:val="en-US"/>
              </w:rPr>
              <w:t>literature</w:t>
            </w:r>
            <w:r w:rsidR="00853260">
              <w:rPr>
                <w:b/>
                <w:lang w:val="en-US"/>
              </w:rPr>
              <w:t xml:space="preserve"> and sources</w:t>
            </w:r>
          </w:p>
          <w:p w14:paraId="5BC8E3B0" w14:textId="77777777" w:rsidR="00F97FAA" w:rsidRDefault="00F306F0" w:rsidP="00F306F0">
            <w:pPr>
              <w:numPr>
                <w:ilvl w:val="0"/>
                <w:numId w:val="8"/>
              </w:numPr>
              <w:adjustRightInd w:val="0"/>
              <w:snapToGrid w:val="0"/>
              <w:rPr>
                <w:lang w:val="en-US"/>
              </w:rPr>
            </w:pPr>
            <w:r w:rsidRPr="00F306F0">
              <w:rPr>
                <w:lang w:val="en-US"/>
              </w:rPr>
              <w:t xml:space="preserve">Eurostat. </w:t>
            </w:r>
            <w:hyperlink r:id="rId7" w:history="1">
              <w:r w:rsidR="00251E5C" w:rsidRPr="00CE464C">
                <w:rPr>
                  <w:rStyle w:val="a8"/>
                  <w:lang w:val="en-US"/>
                </w:rPr>
                <w:t>http://ec.europa.eu/eurostat</w:t>
              </w:r>
            </w:hyperlink>
          </w:p>
          <w:p w14:paraId="44D3C2D6" w14:textId="77777777" w:rsidR="00251E5C" w:rsidRDefault="00251E5C" w:rsidP="00251E5C">
            <w:pPr>
              <w:numPr>
                <w:ilvl w:val="0"/>
                <w:numId w:val="8"/>
              </w:numPr>
              <w:adjustRightInd w:val="0"/>
              <w:snapToGrid w:val="0"/>
              <w:rPr>
                <w:lang w:val="en-US"/>
              </w:rPr>
            </w:pPr>
            <w:r>
              <w:rPr>
                <w:lang w:val="en-US"/>
              </w:rPr>
              <w:t xml:space="preserve">European Commission. </w:t>
            </w:r>
            <w:hyperlink r:id="rId8" w:history="1">
              <w:r w:rsidRPr="00CE464C">
                <w:rPr>
                  <w:rStyle w:val="a8"/>
                  <w:lang w:val="en-US"/>
                </w:rPr>
                <w:t>http://ec.europa.eu</w:t>
              </w:r>
            </w:hyperlink>
            <w:r>
              <w:rPr>
                <w:lang w:val="en-US"/>
              </w:rPr>
              <w:t xml:space="preserve"> </w:t>
            </w:r>
          </w:p>
          <w:p w14:paraId="0AE654CD" w14:textId="77777777" w:rsidR="00251E5C" w:rsidRPr="00766CBF" w:rsidRDefault="00251E5C" w:rsidP="001A12F4">
            <w:pPr>
              <w:numPr>
                <w:ilvl w:val="0"/>
                <w:numId w:val="8"/>
              </w:numPr>
              <w:adjustRightInd w:val="0"/>
              <w:snapToGrid w:val="0"/>
              <w:rPr>
                <w:lang w:val="en-US"/>
              </w:rPr>
            </w:pPr>
            <w:r>
              <w:rPr>
                <w:lang w:val="en-US"/>
              </w:rPr>
              <w:t xml:space="preserve">OECD. </w:t>
            </w:r>
            <w:hyperlink r:id="rId9" w:history="1">
              <w:r w:rsidR="001A12F4" w:rsidRPr="00CE464C">
                <w:rPr>
                  <w:rStyle w:val="a8"/>
                  <w:lang w:val="en-US"/>
                </w:rPr>
                <w:t>http://oecd.org</w:t>
              </w:r>
            </w:hyperlink>
            <w:r w:rsidR="001A12F4">
              <w:rPr>
                <w:lang w:val="en-US"/>
              </w:rPr>
              <w:t xml:space="preserve"> </w:t>
            </w:r>
          </w:p>
        </w:tc>
      </w:tr>
    </w:tbl>
    <w:p w14:paraId="3347A85B" w14:textId="77777777" w:rsidR="00BC41EA" w:rsidRPr="0007448D"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61AFBDB0" w14:textId="77777777">
        <w:tc>
          <w:tcPr>
            <w:tcW w:w="9571" w:type="dxa"/>
          </w:tcPr>
          <w:p w14:paraId="5F127217"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Learning outcomes</w:t>
            </w:r>
          </w:p>
        </w:tc>
      </w:tr>
      <w:tr w:rsidR="00BC41EA" w:rsidRPr="00766CBF" w14:paraId="3F1CE133" w14:textId="77777777" w:rsidTr="004A4EB9">
        <w:trPr>
          <w:trHeight w:val="415"/>
        </w:trPr>
        <w:tc>
          <w:tcPr>
            <w:tcW w:w="9571" w:type="dxa"/>
          </w:tcPr>
          <w:p w14:paraId="2E0CE0E8" w14:textId="77777777" w:rsidR="00BC41EA" w:rsidRPr="00766CBF" w:rsidRDefault="00BC41EA" w:rsidP="00911D1E">
            <w:pPr>
              <w:rPr>
                <w:lang w:val="en-US"/>
              </w:rPr>
            </w:pPr>
            <w:r w:rsidRPr="00766CBF">
              <w:rPr>
                <w:b/>
                <w:bCs/>
                <w:lang w:val="en-US"/>
              </w:rPr>
              <w:t>Knowledge and understanding</w:t>
            </w:r>
            <w:r w:rsidRPr="00766CBF">
              <w:rPr>
                <w:lang w:val="en-US"/>
              </w:rPr>
              <w:t>. After studying this module students should be able to:</w:t>
            </w:r>
          </w:p>
        </w:tc>
      </w:tr>
      <w:tr w:rsidR="00BC41EA" w:rsidRPr="00E45990" w14:paraId="26C27BF1" w14:textId="77777777">
        <w:tc>
          <w:tcPr>
            <w:tcW w:w="9571" w:type="dxa"/>
          </w:tcPr>
          <w:p w14:paraId="51F82EDA" w14:textId="77777777" w:rsidR="002C577B" w:rsidRPr="002C577B" w:rsidRDefault="002C577B" w:rsidP="00064870">
            <w:pPr>
              <w:pStyle w:val="a6"/>
              <w:widowControl/>
              <w:numPr>
                <w:ilvl w:val="0"/>
                <w:numId w:val="3"/>
              </w:numPr>
              <w:tabs>
                <w:tab w:val="clear" w:pos="360"/>
                <w:tab w:val="num" w:pos="0"/>
              </w:tabs>
              <w:ind w:left="0" w:firstLine="426"/>
              <w:rPr>
                <w:szCs w:val="24"/>
                <w:lang w:val="en-US" w:eastAsia="ru-RU"/>
              </w:rPr>
            </w:pPr>
            <w:r w:rsidRPr="002C577B">
              <w:rPr>
                <w:szCs w:val="24"/>
                <w:lang w:val="en-US" w:eastAsia="ru-RU"/>
              </w:rPr>
              <w:t>K</w:t>
            </w:r>
            <w:r w:rsidR="00064870" w:rsidRPr="002C577B">
              <w:rPr>
                <w:szCs w:val="24"/>
                <w:lang w:val="en-US" w:eastAsia="ru-RU"/>
              </w:rPr>
              <w:t>now</w:t>
            </w:r>
            <w:r w:rsidRPr="002C577B">
              <w:rPr>
                <w:szCs w:val="24"/>
                <w:lang w:val="en-US" w:eastAsia="ru-RU"/>
              </w:rPr>
              <w:t xml:space="preserve"> the</w:t>
            </w:r>
            <w:r w:rsidRPr="004A4EB9">
              <w:rPr>
                <w:szCs w:val="24"/>
                <w:lang w:val="en-US" w:eastAsia="ru-RU"/>
              </w:rPr>
              <w:t xml:space="preserve"> </w:t>
            </w:r>
            <w:r w:rsidR="004E6D17">
              <w:rPr>
                <w:szCs w:val="24"/>
                <w:lang w:val="en-US" w:eastAsia="ru-RU"/>
              </w:rPr>
              <w:t>basic principles of the external aspects of the EU integration process and the common EU economic policy in different spheres</w:t>
            </w:r>
          </w:p>
          <w:p w14:paraId="392A4C6B" w14:textId="77777777" w:rsidR="00867A20" w:rsidRPr="00E45990" w:rsidRDefault="002C577B" w:rsidP="004E6D17">
            <w:pPr>
              <w:pStyle w:val="a6"/>
              <w:widowControl/>
              <w:numPr>
                <w:ilvl w:val="0"/>
                <w:numId w:val="3"/>
              </w:numPr>
              <w:tabs>
                <w:tab w:val="clear" w:pos="360"/>
                <w:tab w:val="num" w:pos="0"/>
              </w:tabs>
              <w:ind w:left="0" w:firstLine="426"/>
              <w:rPr>
                <w:szCs w:val="24"/>
                <w:lang w:val="en-US" w:eastAsia="ru-RU"/>
              </w:rPr>
            </w:pPr>
            <w:r w:rsidRPr="002C577B">
              <w:rPr>
                <w:szCs w:val="24"/>
                <w:lang w:val="en-US" w:eastAsia="ru-RU"/>
              </w:rPr>
              <w:t>U</w:t>
            </w:r>
            <w:r w:rsidR="00E45990" w:rsidRPr="002C577B">
              <w:rPr>
                <w:szCs w:val="24"/>
                <w:lang w:val="en-US" w:eastAsia="ru-RU"/>
              </w:rPr>
              <w:t>nderstand</w:t>
            </w:r>
            <w:r>
              <w:rPr>
                <w:szCs w:val="24"/>
                <w:lang w:val="en-US" w:eastAsia="ru-RU"/>
              </w:rPr>
              <w:t xml:space="preserve"> the problems of </w:t>
            </w:r>
            <w:r w:rsidR="004E6D17">
              <w:rPr>
                <w:szCs w:val="24"/>
                <w:lang w:val="en-US" w:eastAsia="ru-RU"/>
              </w:rPr>
              <w:t>the EU functioning in the modern World Economy</w:t>
            </w:r>
          </w:p>
        </w:tc>
      </w:tr>
      <w:tr w:rsidR="00BC41EA" w:rsidRPr="00064870" w14:paraId="03B319D2" w14:textId="77777777">
        <w:tc>
          <w:tcPr>
            <w:tcW w:w="9571" w:type="dxa"/>
          </w:tcPr>
          <w:p w14:paraId="0E198294" w14:textId="77777777" w:rsidR="00BC41EA" w:rsidRPr="00064870" w:rsidRDefault="00BC41EA" w:rsidP="00766CBF">
            <w:pPr>
              <w:tabs>
                <w:tab w:val="num" w:pos="360"/>
              </w:tabs>
              <w:ind w:left="540" w:hanging="540"/>
              <w:rPr>
                <w:lang w:val="en-US"/>
              </w:rPr>
            </w:pPr>
            <w:r w:rsidRPr="00064870">
              <w:rPr>
                <w:b/>
                <w:bCs/>
                <w:lang w:val="en-US"/>
              </w:rPr>
              <w:t>Skills, qualities and attributes</w:t>
            </w:r>
            <w:r w:rsidRPr="00064870">
              <w:rPr>
                <w:lang w:val="en-US"/>
              </w:rPr>
              <w:t>. After studying this module students should be able to:</w:t>
            </w:r>
          </w:p>
        </w:tc>
      </w:tr>
      <w:tr w:rsidR="00BC41EA" w:rsidRPr="000E4531" w14:paraId="34BABE2F" w14:textId="77777777">
        <w:tc>
          <w:tcPr>
            <w:tcW w:w="9571" w:type="dxa"/>
          </w:tcPr>
          <w:p w14:paraId="08F24DA8" w14:textId="77777777" w:rsidR="004E6D17" w:rsidRDefault="004A4EB9" w:rsidP="000E4531">
            <w:pPr>
              <w:pStyle w:val="a6"/>
              <w:widowControl/>
              <w:numPr>
                <w:ilvl w:val="0"/>
                <w:numId w:val="3"/>
              </w:numPr>
              <w:tabs>
                <w:tab w:val="clear" w:pos="360"/>
                <w:tab w:val="num" w:pos="0"/>
              </w:tabs>
              <w:ind w:left="0" w:firstLine="426"/>
              <w:rPr>
                <w:szCs w:val="24"/>
                <w:lang w:val="en-US" w:eastAsia="ru-RU"/>
              </w:rPr>
            </w:pPr>
            <w:r>
              <w:rPr>
                <w:szCs w:val="24"/>
                <w:lang w:val="en-US" w:eastAsia="ru-RU"/>
              </w:rPr>
              <w:t>create professional presentation</w:t>
            </w:r>
            <w:r w:rsidR="004E6D17">
              <w:rPr>
                <w:szCs w:val="24"/>
                <w:lang w:val="en-US" w:eastAsia="ru-RU"/>
              </w:rPr>
              <w:t xml:space="preserve"> on key EU economic and </w:t>
            </w:r>
            <w:proofErr w:type="gramStart"/>
            <w:r w:rsidR="004E6D17">
              <w:rPr>
                <w:szCs w:val="24"/>
                <w:lang w:val="en-US" w:eastAsia="ru-RU"/>
              </w:rPr>
              <w:t>integration  issues</w:t>
            </w:r>
            <w:proofErr w:type="gramEnd"/>
            <w:r w:rsidR="004E6D17">
              <w:rPr>
                <w:szCs w:val="24"/>
                <w:lang w:val="en-US" w:eastAsia="ru-RU"/>
              </w:rPr>
              <w:t>,</w:t>
            </w:r>
          </w:p>
          <w:p w14:paraId="5299DAA1" w14:textId="77777777" w:rsidR="00693FD3" w:rsidRDefault="00F306F0" w:rsidP="000E4531">
            <w:pPr>
              <w:pStyle w:val="a6"/>
              <w:widowControl/>
              <w:numPr>
                <w:ilvl w:val="0"/>
                <w:numId w:val="3"/>
              </w:numPr>
              <w:tabs>
                <w:tab w:val="clear" w:pos="360"/>
                <w:tab w:val="num" w:pos="0"/>
              </w:tabs>
              <w:ind w:left="0" w:firstLine="426"/>
              <w:rPr>
                <w:szCs w:val="24"/>
                <w:lang w:val="en-US" w:eastAsia="ru-RU"/>
              </w:rPr>
            </w:pPr>
            <w:r>
              <w:rPr>
                <w:szCs w:val="24"/>
                <w:lang w:val="en-US" w:eastAsia="ru-RU"/>
              </w:rPr>
              <w:t>develop business in the EU area,</w:t>
            </w:r>
          </w:p>
          <w:p w14:paraId="73653FF5" w14:textId="77777777" w:rsidR="004A4EB9" w:rsidRDefault="00F306F0" w:rsidP="004A4EB9">
            <w:pPr>
              <w:pStyle w:val="a6"/>
              <w:widowControl/>
              <w:numPr>
                <w:ilvl w:val="0"/>
                <w:numId w:val="3"/>
              </w:numPr>
              <w:tabs>
                <w:tab w:val="clear" w:pos="360"/>
                <w:tab w:val="num" w:pos="0"/>
              </w:tabs>
              <w:ind w:left="0" w:firstLine="426"/>
              <w:rPr>
                <w:szCs w:val="24"/>
                <w:lang w:val="en-US" w:eastAsia="ru-RU"/>
              </w:rPr>
            </w:pPr>
            <w:r>
              <w:rPr>
                <w:szCs w:val="24"/>
                <w:lang w:val="en-US" w:eastAsia="ru-RU"/>
              </w:rPr>
              <w:t>participate in business negotiations with partners from the EU countries,</w:t>
            </w:r>
          </w:p>
          <w:p w14:paraId="0E53824F" w14:textId="77777777" w:rsidR="00F306F0" w:rsidRPr="000E4531" w:rsidRDefault="00F306F0" w:rsidP="004A4EB9">
            <w:pPr>
              <w:pStyle w:val="a6"/>
              <w:widowControl/>
              <w:numPr>
                <w:ilvl w:val="0"/>
                <w:numId w:val="3"/>
              </w:numPr>
              <w:tabs>
                <w:tab w:val="clear" w:pos="360"/>
                <w:tab w:val="num" w:pos="0"/>
              </w:tabs>
              <w:ind w:left="0" w:firstLine="426"/>
              <w:rPr>
                <w:szCs w:val="24"/>
                <w:lang w:val="en-US" w:eastAsia="ru-RU"/>
              </w:rPr>
            </w:pPr>
            <w:r>
              <w:rPr>
                <w:szCs w:val="24"/>
                <w:lang w:val="en-US" w:eastAsia="ru-RU"/>
              </w:rPr>
              <w:t>provide consulting support to Government authorities in collaborating programs with participation of EU countries</w:t>
            </w:r>
          </w:p>
        </w:tc>
      </w:tr>
    </w:tbl>
    <w:p w14:paraId="7B1ECE5D" w14:textId="77777777" w:rsidR="00BC41EA" w:rsidRPr="000E4531"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BC41EA" w:rsidRPr="00766CBF" w14:paraId="0C542856" w14:textId="77777777">
        <w:tc>
          <w:tcPr>
            <w:tcW w:w="9571" w:type="dxa"/>
          </w:tcPr>
          <w:p w14:paraId="67DFB5F3"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t>Teaching and learning</w:t>
            </w:r>
          </w:p>
        </w:tc>
      </w:tr>
      <w:tr w:rsidR="00BC41EA" w:rsidRPr="00766CBF" w14:paraId="16C875CF" w14:textId="77777777">
        <w:tc>
          <w:tcPr>
            <w:tcW w:w="9571" w:type="dxa"/>
          </w:tcPr>
          <w:p w14:paraId="139C24CA" w14:textId="77777777" w:rsidR="00BC41EA" w:rsidRPr="00766CBF" w:rsidRDefault="00BC41EA" w:rsidP="00911D1E">
            <w:pPr>
              <w:rPr>
                <w:lang w:val="en-US"/>
              </w:rPr>
            </w:pPr>
            <w:r w:rsidRPr="00766CBF">
              <w:rPr>
                <w:lang w:val="en-US"/>
              </w:rPr>
              <w:t>Range of modes of direct contact</w:t>
            </w:r>
          </w:p>
          <w:p w14:paraId="683C200A" w14:textId="77777777" w:rsidR="00BC41EA" w:rsidRDefault="00BC41EA" w:rsidP="00911D1E">
            <w:pPr>
              <w:rPr>
                <w:lang w:val="en-US"/>
              </w:rPr>
            </w:pPr>
            <w:r w:rsidRPr="00766CBF">
              <w:rPr>
                <w:lang w:val="en-US"/>
              </w:rPr>
              <w:t xml:space="preserve">This indicates the range of direct contact teaching and learning methods used on this module, </w:t>
            </w:r>
            <w:proofErr w:type="gramStart"/>
            <w:r w:rsidRPr="00766CBF">
              <w:rPr>
                <w:lang w:val="en-US"/>
              </w:rPr>
              <w:t>e.g.</w:t>
            </w:r>
            <w:proofErr w:type="gramEnd"/>
            <w:r w:rsidRPr="00766CBF">
              <w:rPr>
                <w:lang w:val="en-US"/>
              </w:rPr>
              <w:t xml:space="preserve"> lectures, seminars</w:t>
            </w:r>
          </w:p>
          <w:p w14:paraId="65A6047C" w14:textId="77777777" w:rsidR="008E798E" w:rsidRPr="00DE6916" w:rsidRDefault="008E798E" w:rsidP="008E798E">
            <w:pPr>
              <w:numPr>
                <w:ilvl w:val="1"/>
                <w:numId w:val="1"/>
              </w:numPr>
              <w:tabs>
                <w:tab w:val="clear" w:pos="1477"/>
                <w:tab w:val="num" w:pos="720"/>
              </w:tabs>
              <w:ind w:left="720" w:hanging="540"/>
              <w:rPr>
                <w:lang w:val="en-US"/>
              </w:rPr>
            </w:pPr>
            <w:r w:rsidRPr="00DE6916">
              <w:rPr>
                <w:lang w:val="en-US"/>
              </w:rPr>
              <w:t>lectures,</w:t>
            </w:r>
          </w:p>
          <w:p w14:paraId="2D06F59F" w14:textId="77777777" w:rsidR="008E798E" w:rsidRPr="00DE6916" w:rsidRDefault="008E798E" w:rsidP="008E798E">
            <w:pPr>
              <w:numPr>
                <w:ilvl w:val="1"/>
                <w:numId w:val="1"/>
              </w:numPr>
              <w:tabs>
                <w:tab w:val="clear" w:pos="1477"/>
                <w:tab w:val="num" w:pos="720"/>
              </w:tabs>
              <w:ind w:left="720" w:hanging="540"/>
              <w:rPr>
                <w:lang w:val="en-US"/>
              </w:rPr>
            </w:pPr>
            <w:r w:rsidRPr="00DE6916">
              <w:rPr>
                <w:lang w:val="en-US"/>
              </w:rPr>
              <w:t>seminars,</w:t>
            </w:r>
          </w:p>
          <w:p w14:paraId="7F098FCD" w14:textId="77777777" w:rsidR="008E798E" w:rsidRDefault="008E798E" w:rsidP="008E798E">
            <w:pPr>
              <w:numPr>
                <w:ilvl w:val="1"/>
                <w:numId w:val="1"/>
              </w:numPr>
              <w:tabs>
                <w:tab w:val="clear" w:pos="1477"/>
                <w:tab w:val="num" w:pos="720"/>
              </w:tabs>
              <w:ind w:left="720" w:hanging="540"/>
              <w:rPr>
                <w:lang w:val="en-US"/>
              </w:rPr>
            </w:pPr>
            <w:r w:rsidRPr="00DE6916">
              <w:rPr>
                <w:lang w:val="en-US"/>
              </w:rPr>
              <w:t>presentations,</w:t>
            </w:r>
          </w:p>
          <w:p w14:paraId="2CDEB0C6" w14:textId="77777777" w:rsidR="008E798E" w:rsidRDefault="008E798E" w:rsidP="008E798E">
            <w:pPr>
              <w:numPr>
                <w:ilvl w:val="1"/>
                <w:numId w:val="1"/>
              </w:numPr>
              <w:tabs>
                <w:tab w:val="clear" w:pos="1477"/>
                <w:tab w:val="num" w:pos="720"/>
              </w:tabs>
              <w:ind w:left="720" w:hanging="540"/>
              <w:rPr>
                <w:lang w:val="en-US"/>
              </w:rPr>
            </w:pPr>
            <w:r>
              <w:rPr>
                <w:lang w:val="en-US"/>
              </w:rPr>
              <w:t>in-class discussions,</w:t>
            </w:r>
          </w:p>
          <w:p w14:paraId="763054CC" w14:textId="77777777" w:rsidR="004E6D17" w:rsidRDefault="008E798E" w:rsidP="008E798E">
            <w:pPr>
              <w:numPr>
                <w:ilvl w:val="1"/>
                <w:numId w:val="1"/>
              </w:numPr>
              <w:tabs>
                <w:tab w:val="clear" w:pos="1477"/>
                <w:tab w:val="num" w:pos="720"/>
              </w:tabs>
              <w:ind w:left="720" w:hanging="540"/>
              <w:rPr>
                <w:lang w:val="en-US"/>
              </w:rPr>
            </w:pPr>
            <w:r>
              <w:rPr>
                <w:lang w:val="en-US"/>
              </w:rPr>
              <w:t>in-class written assignments</w:t>
            </w:r>
            <w:r w:rsidR="004E6D17">
              <w:rPr>
                <w:lang w:val="en-US"/>
              </w:rPr>
              <w:t>,</w:t>
            </w:r>
          </w:p>
          <w:p w14:paraId="37321124" w14:textId="77777777" w:rsidR="008E798E" w:rsidRPr="00766CBF" w:rsidRDefault="004E6D17" w:rsidP="004E6D17">
            <w:pPr>
              <w:numPr>
                <w:ilvl w:val="1"/>
                <w:numId w:val="1"/>
              </w:numPr>
              <w:tabs>
                <w:tab w:val="clear" w:pos="1477"/>
                <w:tab w:val="num" w:pos="720"/>
              </w:tabs>
              <w:ind w:left="720" w:hanging="540"/>
              <w:rPr>
                <w:lang w:val="en-US"/>
              </w:rPr>
            </w:pPr>
            <w:r>
              <w:rPr>
                <w:lang w:val="en-US"/>
              </w:rPr>
              <w:t>simulation game</w:t>
            </w:r>
          </w:p>
        </w:tc>
      </w:tr>
      <w:tr w:rsidR="00BC41EA" w:rsidRPr="00766CBF" w14:paraId="288160F4" w14:textId="77777777">
        <w:tc>
          <w:tcPr>
            <w:tcW w:w="9571" w:type="dxa"/>
          </w:tcPr>
          <w:p w14:paraId="235C56F9" w14:textId="13D8C6E4" w:rsidR="00BC41EA" w:rsidRPr="009034F6" w:rsidRDefault="00BC41EA" w:rsidP="00911D1E">
            <w:pPr>
              <w:rPr>
                <w:b/>
                <w:bCs/>
              </w:rPr>
            </w:pPr>
            <w:r w:rsidRPr="00766CBF">
              <w:rPr>
                <w:b/>
                <w:bCs/>
                <w:lang w:val="en-US"/>
              </w:rPr>
              <w:t>Total contact hours</w:t>
            </w:r>
            <w:r w:rsidR="009034F6">
              <w:rPr>
                <w:b/>
                <w:bCs/>
              </w:rPr>
              <w:t xml:space="preserve"> 34</w:t>
            </w:r>
          </w:p>
        </w:tc>
      </w:tr>
      <w:tr w:rsidR="00BC41EA" w:rsidRPr="00766CBF" w14:paraId="20036712" w14:textId="77777777">
        <w:tc>
          <w:tcPr>
            <w:tcW w:w="9571" w:type="dxa"/>
          </w:tcPr>
          <w:p w14:paraId="067149F6" w14:textId="77777777" w:rsidR="00BC41EA" w:rsidRPr="00766CBF" w:rsidRDefault="00BC41EA" w:rsidP="00911D1E">
            <w:pPr>
              <w:rPr>
                <w:lang w:val="en-US"/>
              </w:rPr>
            </w:pPr>
            <w:r w:rsidRPr="00766CBF">
              <w:rPr>
                <w:lang w:val="en-US"/>
              </w:rPr>
              <w:t>Range of other learning methods</w:t>
            </w:r>
          </w:p>
          <w:p w14:paraId="432F0343" w14:textId="77777777" w:rsidR="00BC41EA" w:rsidRDefault="00BC41EA" w:rsidP="00911D1E">
            <w:pPr>
              <w:rPr>
                <w:lang w:val="en-US"/>
              </w:rPr>
            </w:pPr>
            <w:r w:rsidRPr="00766CBF">
              <w:rPr>
                <w:lang w:val="en-US"/>
              </w:rPr>
              <w:t xml:space="preserve">This indicates the range of other teaching and learning methods used on this module, </w:t>
            </w:r>
            <w:proofErr w:type="gramStart"/>
            <w:r w:rsidRPr="00766CBF">
              <w:rPr>
                <w:lang w:val="en-US"/>
              </w:rPr>
              <w:t>e.g.</w:t>
            </w:r>
            <w:proofErr w:type="gramEnd"/>
            <w:r w:rsidRPr="00766CBF">
              <w:rPr>
                <w:lang w:val="en-US"/>
              </w:rPr>
              <w:t xml:space="preserve"> directed reading, research</w:t>
            </w:r>
          </w:p>
          <w:p w14:paraId="7D9CF136" w14:textId="77777777" w:rsidR="008E798E" w:rsidRDefault="008E798E" w:rsidP="008E798E">
            <w:pPr>
              <w:numPr>
                <w:ilvl w:val="1"/>
                <w:numId w:val="1"/>
              </w:numPr>
              <w:tabs>
                <w:tab w:val="clear" w:pos="1477"/>
                <w:tab w:val="num" w:pos="720"/>
              </w:tabs>
              <w:ind w:left="720" w:hanging="540"/>
              <w:rPr>
                <w:lang w:val="en-US"/>
              </w:rPr>
            </w:pPr>
            <w:r w:rsidRPr="00DE6916">
              <w:rPr>
                <w:lang w:val="en-US"/>
              </w:rPr>
              <w:t>preparation of presentations</w:t>
            </w:r>
            <w:r>
              <w:rPr>
                <w:lang w:val="en-US"/>
              </w:rPr>
              <w:t>,</w:t>
            </w:r>
          </w:p>
          <w:p w14:paraId="08DE9696" w14:textId="77777777" w:rsidR="008E798E" w:rsidRDefault="008E798E" w:rsidP="008E798E">
            <w:pPr>
              <w:numPr>
                <w:ilvl w:val="1"/>
                <w:numId w:val="1"/>
              </w:numPr>
              <w:tabs>
                <w:tab w:val="clear" w:pos="1477"/>
                <w:tab w:val="num" w:pos="720"/>
              </w:tabs>
              <w:ind w:left="720" w:hanging="540"/>
              <w:rPr>
                <w:lang w:val="en-US"/>
              </w:rPr>
            </w:pPr>
            <w:r>
              <w:rPr>
                <w:lang w:val="en-US"/>
              </w:rPr>
              <w:t>pre-readings,</w:t>
            </w:r>
          </w:p>
          <w:p w14:paraId="5E43B69B" w14:textId="77777777" w:rsidR="008E798E" w:rsidRDefault="008E798E" w:rsidP="008E798E">
            <w:pPr>
              <w:numPr>
                <w:ilvl w:val="1"/>
                <w:numId w:val="1"/>
              </w:numPr>
              <w:tabs>
                <w:tab w:val="clear" w:pos="1477"/>
                <w:tab w:val="num" w:pos="720"/>
              </w:tabs>
              <w:ind w:left="720" w:hanging="540"/>
              <w:rPr>
                <w:lang w:val="en-US"/>
              </w:rPr>
            </w:pPr>
            <w:r>
              <w:rPr>
                <w:lang w:val="en-US"/>
              </w:rPr>
              <w:t xml:space="preserve">home written </w:t>
            </w:r>
            <w:r w:rsidR="002C577B">
              <w:rPr>
                <w:lang w:val="en-US"/>
              </w:rPr>
              <w:t>tasks</w:t>
            </w:r>
            <w:r w:rsidR="004E6D17">
              <w:rPr>
                <w:lang w:val="en-US"/>
              </w:rPr>
              <w:t>,</w:t>
            </w:r>
          </w:p>
          <w:p w14:paraId="66C14866" w14:textId="77777777" w:rsidR="008E798E" w:rsidRPr="00766CBF" w:rsidRDefault="004E6D17" w:rsidP="004E6D17">
            <w:pPr>
              <w:numPr>
                <w:ilvl w:val="1"/>
                <w:numId w:val="1"/>
              </w:numPr>
              <w:tabs>
                <w:tab w:val="clear" w:pos="1477"/>
                <w:tab w:val="num" w:pos="720"/>
              </w:tabs>
              <w:ind w:left="720" w:hanging="540"/>
              <w:rPr>
                <w:lang w:val="en-US"/>
              </w:rPr>
            </w:pPr>
            <w:r>
              <w:rPr>
                <w:lang w:val="en-US"/>
              </w:rPr>
              <w:t>participation in simulation game</w:t>
            </w:r>
          </w:p>
        </w:tc>
      </w:tr>
      <w:tr w:rsidR="00BC41EA" w:rsidRPr="00766CBF" w14:paraId="37FBF291" w14:textId="77777777">
        <w:tc>
          <w:tcPr>
            <w:tcW w:w="9571" w:type="dxa"/>
          </w:tcPr>
          <w:p w14:paraId="3D95D43D" w14:textId="4F9AB508" w:rsidR="00BC41EA" w:rsidRPr="009034F6" w:rsidRDefault="00BC41EA" w:rsidP="00911D1E">
            <w:pPr>
              <w:rPr>
                <w:b/>
                <w:bCs/>
              </w:rPr>
            </w:pPr>
            <w:r w:rsidRPr="00766CBF">
              <w:rPr>
                <w:b/>
                <w:bCs/>
                <w:lang w:val="en-US"/>
              </w:rPr>
              <w:t>Total non-contact hours</w:t>
            </w:r>
            <w:r w:rsidR="009034F6">
              <w:rPr>
                <w:b/>
                <w:bCs/>
              </w:rPr>
              <w:t xml:space="preserve"> 112</w:t>
            </w:r>
          </w:p>
        </w:tc>
      </w:tr>
    </w:tbl>
    <w:p w14:paraId="57956650" w14:textId="77777777" w:rsidR="00BC41EA" w:rsidRDefault="00BC41EA" w:rsidP="00BC41EA">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270"/>
        <w:gridCol w:w="6711"/>
      </w:tblGrid>
      <w:tr w:rsidR="00BC41EA" w:rsidRPr="00766CBF" w14:paraId="4E40BBD4" w14:textId="77777777">
        <w:tc>
          <w:tcPr>
            <w:tcW w:w="9571" w:type="dxa"/>
            <w:gridSpan w:val="3"/>
          </w:tcPr>
          <w:p w14:paraId="1982E966" w14:textId="77777777" w:rsidR="00BC41EA" w:rsidRPr="00766CBF" w:rsidRDefault="00BC41EA" w:rsidP="00766CBF">
            <w:pPr>
              <w:numPr>
                <w:ilvl w:val="0"/>
                <w:numId w:val="1"/>
              </w:numPr>
              <w:tabs>
                <w:tab w:val="clear" w:pos="720"/>
                <w:tab w:val="num" w:pos="360"/>
              </w:tabs>
              <w:ind w:left="360"/>
              <w:rPr>
                <w:b/>
                <w:bCs/>
                <w:lang w:val="en-US"/>
              </w:rPr>
            </w:pPr>
            <w:r w:rsidRPr="00766CBF">
              <w:rPr>
                <w:b/>
                <w:bCs/>
                <w:lang w:val="en-US"/>
              </w:rPr>
              <w:lastRenderedPageBreak/>
              <w:t xml:space="preserve">Indicative </w:t>
            </w:r>
            <w:smartTag w:uri="urn:schemas-microsoft-com:office:smarttags" w:element="City">
              <w:smartTag w:uri="urn:schemas-microsoft-com:office:smarttags" w:element="place">
                <w:r w:rsidRPr="00766CBF">
                  <w:rPr>
                    <w:b/>
                    <w:bCs/>
                    <w:lang w:val="en-US"/>
                  </w:rPr>
                  <w:t>Reading</w:t>
                </w:r>
              </w:smartTag>
            </w:smartTag>
          </w:p>
        </w:tc>
      </w:tr>
      <w:tr w:rsidR="00BC41EA" w:rsidRPr="00766CBF" w14:paraId="645C9A6D" w14:textId="77777777">
        <w:tc>
          <w:tcPr>
            <w:tcW w:w="9571" w:type="dxa"/>
            <w:gridSpan w:val="3"/>
          </w:tcPr>
          <w:p w14:paraId="2472A2B0" w14:textId="77777777" w:rsidR="00BC41EA" w:rsidRPr="00766CBF" w:rsidRDefault="00BC41EA" w:rsidP="00911D1E">
            <w:pPr>
              <w:rPr>
                <w:b/>
                <w:bCs/>
                <w:lang w:val="en-US"/>
              </w:rPr>
            </w:pPr>
            <w:r w:rsidRPr="00766CBF">
              <w:rPr>
                <w:b/>
                <w:bCs/>
                <w:lang w:val="en-US"/>
              </w:rPr>
              <w:t>Assessment methods</w:t>
            </w:r>
          </w:p>
          <w:p w14:paraId="5CD7F847" w14:textId="77777777" w:rsidR="00BC41EA" w:rsidRPr="00766CBF" w:rsidRDefault="00BC41EA" w:rsidP="00911D1E">
            <w:pPr>
              <w:rPr>
                <w:lang w:val="en-US"/>
              </w:rPr>
            </w:pPr>
            <w:r w:rsidRPr="00766CBF">
              <w:rPr>
                <w:lang w:val="en-US"/>
              </w:rPr>
              <w:t>This indicates the type and weighting of assessment elements of the module</w:t>
            </w:r>
          </w:p>
        </w:tc>
      </w:tr>
      <w:tr w:rsidR="00BC41EA" w:rsidRPr="00766CBF" w14:paraId="2D947D93" w14:textId="77777777">
        <w:trPr>
          <w:trHeight w:val="279"/>
        </w:trPr>
        <w:tc>
          <w:tcPr>
            <w:tcW w:w="1368" w:type="dxa"/>
          </w:tcPr>
          <w:p w14:paraId="4F9D313F" w14:textId="77777777" w:rsidR="00BC41EA" w:rsidRPr="00766CBF" w:rsidRDefault="00BC41EA" w:rsidP="00911D1E">
            <w:pPr>
              <w:rPr>
                <w:b/>
                <w:bCs/>
                <w:lang w:val="en-US"/>
              </w:rPr>
            </w:pPr>
            <w:r w:rsidRPr="00766CBF">
              <w:rPr>
                <w:b/>
                <w:bCs/>
                <w:lang w:val="en-US"/>
              </w:rPr>
              <w:t>Weighting</w:t>
            </w:r>
          </w:p>
        </w:tc>
        <w:tc>
          <w:tcPr>
            <w:tcW w:w="1260" w:type="dxa"/>
          </w:tcPr>
          <w:p w14:paraId="5C771C12" w14:textId="77777777" w:rsidR="00BC41EA" w:rsidRPr="00766CBF" w:rsidRDefault="00BC41EA" w:rsidP="00911D1E">
            <w:pPr>
              <w:rPr>
                <w:b/>
                <w:bCs/>
                <w:lang w:val="en-US"/>
              </w:rPr>
            </w:pPr>
            <w:r w:rsidRPr="00766CBF">
              <w:rPr>
                <w:b/>
                <w:bCs/>
                <w:lang w:val="en-US"/>
              </w:rPr>
              <w:t>Type</w:t>
            </w:r>
          </w:p>
        </w:tc>
        <w:tc>
          <w:tcPr>
            <w:tcW w:w="6943" w:type="dxa"/>
          </w:tcPr>
          <w:p w14:paraId="607CC4BD" w14:textId="77777777" w:rsidR="00BC41EA" w:rsidRPr="00766CBF" w:rsidRDefault="00BC41EA" w:rsidP="00911D1E">
            <w:pPr>
              <w:rPr>
                <w:b/>
                <w:bCs/>
                <w:lang w:val="en-US"/>
              </w:rPr>
            </w:pPr>
            <w:r w:rsidRPr="00766CBF">
              <w:rPr>
                <w:b/>
                <w:bCs/>
                <w:lang w:val="en-US"/>
              </w:rPr>
              <w:t>Description</w:t>
            </w:r>
          </w:p>
        </w:tc>
      </w:tr>
      <w:tr w:rsidR="00BC41EA" w:rsidRPr="00766CBF" w14:paraId="6511025E" w14:textId="77777777">
        <w:trPr>
          <w:trHeight w:val="277"/>
        </w:trPr>
        <w:tc>
          <w:tcPr>
            <w:tcW w:w="1368" w:type="dxa"/>
          </w:tcPr>
          <w:p w14:paraId="34A22DFF" w14:textId="77777777" w:rsidR="00BC41EA" w:rsidRPr="00064870" w:rsidRDefault="00041774" w:rsidP="00911D1E">
            <w:pPr>
              <w:rPr>
                <w:lang w:val="en-US"/>
              </w:rPr>
            </w:pPr>
            <w:r>
              <w:rPr>
                <w:lang w:val="en-US"/>
              </w:rPr>
              <w:t>5</w:t>
            </w:r>
            <w:r w:rsidR="00CD105E" w:rsidRPr="00064870">
              <w:rPr>
                <w:lang w:val="en-US"/>
              </w:rPr>
              <w:t>0%</w:t>
            </w:r>
            <w:r w:rsidR="00A948E6" w:rsidRPr="00064870">
              <w:rPr>
                <w:lang w:val="en-US"/>
              </w:rPr>
              <w:t xml:space="preserve"> </w:t>
            </w:r>
          </w:p>
        </w:tc>
        <w:tc>
          <w:tcPr>
            <w:tcW w:w="1260" w:type="dxa"/>
          </w:tcPr>
          <w:p w14:paraId="4CCB4EF3" w14:textId="77777777" w:rsidR="00BC41EA" w:rsidRPr="00064870" w:rsidRDefault="00064870" w:rsidP="00911D1E">
            <w:pPr>
              <w:rPr>
                <w:lang w:val="en-US"/>
              </w:rPr>
            </w:pPr>
            <w:r w:rsidRPr="00064870">
              <w:rPr>
                <w:lang w:val="en-US"/>
              </w:rPr>
              <w:t>In-class work</w:t>
            </w:r>
          </w:p>
        </w:tc>
        <w:tc>
          <w:tcPr>
            <w:tcW w:w="6943" w:type="dxa"/>
          </w:tcPr>
          <w:p w14:paraId="2EA0ACC6" w14:textId="77777777" w:rsidR="00BC41EA" w:rsidRPr="00064870" w:rsidRDefault="00A948E6" w:rsidP="004E6D17">
            <w:pPr>
              <w:rPr>
                <w:lang w:val="en-US"/>
              </w:rPr>
            </w:pPr>
            <w:r w:rsidRPr="00064870">
              <w:rPr>
                <w:lang w:val="en-US"/>
              </w:rPr>
              <w:t xml:space="preserve">Participation in presentations during </w:t>
            </w:r>
            <w:r w:rsidR="00BB630A" w:rsidRPr="00064870">
              <w:rPr>
                <w:lang w:val="en-US"/>
              </w:rPr>
              <w:t>classes</w:t>
            </w:r>
            <w:r w:rsidR="00064870" w:rsidRPr="00064870">
              <w:rPr>
                <w:lang w:val="en-US"/>
              </w:rPr>
              <w:t xml:space="preserve">, in-class written assignments </w:t>
            </w:r>
          </w:p>
        </w:tc>
      </w:tr>
      <w:tr w:rsidR="00BC41EA" w:rsidRPr="00766CBF" w14:paraId="4313BE7B" w14:textId="77777777">
        <w:trPr>
          <w:trHeight w:val="277"/>
        </w:trPr>
        <w:tc>
          <w:tcPr>
            <w:tcW w:w="1368" w:type="dxa"/>
          </w:tcPr>
          <w:p w14:paraId="5894B334" w14:textId="77777777" w:rsidR="00BC41EA" w:rsidRPr="00766CBF" w:rsidRDefault="00041774" w:rsidP="00911D1E">
            <w:pPr>
              <w:rPr>
                <w:lang w:val="en-US"/>
              </w:rPr>
            </w:pPr>
            <w:r>
              <w:rPr>
                <w:lang w:val="en-US"/>
              </w:rPr>
              <w:t>50</w:t>
            </w:r>
            <w:r w:rsidR="00B31D83" w:rsidRPr="00766CBF">
              <w:rPr>
                <w:lang w:val="en-US"/>
              </w:rPr>
              <w:t>%</w:t>
            </w:r>
          </w:p>
        </w:tc>
        <w:tc>
          <w:tcPr>
            <w:tcW w:w="1260" w:type="dxa"/>
          </w:tcPr>
          <w:p w14:paraId="5BABB0AC" w14:textId="77777777" w:rsidR="00BC41EA" w:rsidRPr="00766CBF" w:rsidRDefault="004E6D17" w:rsidP="00911D1E">
            <w:pPr>
              <w:rPr>
                <w:lang w:val="en-US"/>
              </w:rPr>
            </w:pPr>
            <w:r>
              <w:rPr>
                <w:lang w:val="en-US"/>
              </w:rPr>
              <w:t>Simulation game</w:t>
            </w:r>
          </w:p>
        </w:tc>
        <w:tc>
          <w:tcPr>
            <w:tcW w:w="6943" w:type="dxa"/>
          </w:tcPr>
          <w:p w14:paraId="64A5AE11" w14:textId="77777777" w:rsidR="00BC41EA" w:rsidRPr="007A382B" w:rsidRDefault="00A948E6" w:rsidP="004E6D17">
            <w:pPr>
              <w:rPr>
                <w:highlight w:val="red"/>
                <w:lang w:val="en-US"/>
              </w:rPr>
            </w:pPr>
            <w:r w:rsidRPr="00064870">
              <w:rPr>
                <w:lang w:val="en-US"/>
              </w:rPr>
              <w:t xml:space="preserve">Final </w:t>
            </w:r>
            <w:r w:rsidR="004E6D17">
              <w:rPr>
                <w:lang w:val="en-US"/>
              </w:rPr>
              <w:t xml:space="preserve">evaluation of knowledge based on class </w:t>
            </w:r>
            <w:r w:rsidR="009978FA">
              <w:rPr>
                <w:lang w:val="en-US"/>
              </w:rPr>
              <w:t xml:space="preserve">discussion </w:t>
            </w:r>
            <w:r w:rsidR="004E6D17">
              <w:rPr>
                <w:lang w:val="en-US"/>
              </w:rPr>
              <w:t>concerning key course issues</w:t>
            </w:r>
            <w:r w:rsidRPr="00064870">
              <w:rPr>
                <w:lang w:val="en-US"/>
              </w:rPr>
              <w:t xml:space="preserve"> </w:t>
            </w:r>
          </w:p>
        </w:tc>
      </w:tr>
      <w:tr w:rsidR="00BC41EA" w:rsidRPr="00766CBF" w14:paraId="2BDE84F4" w14:textId="77777777">
        <w:tc>
          <w:tcPr>
            <w:tcW w:w="9571" w:type="dxa"/>
            <w:gridSpan w:val="3"/>
          </w:tcPr>
          <w:p w14:paraId="677F5BA2" w14:textId="77777777" w:rsidR="00BC41EA" w:rsidRPr="00766CBF" w:rsidRDefault="00BC41EA" w:rsidP="00911D1E">
            <w:pPr>
              <w:rPr>
                <w:b/>
                <w:bCs/>
                <w:lang w:val="en-US"/>
              </w:rPr>
            </w:pPr>
            <w:r w:rsidRPr="00766CBF">
              <w:rPr>
                <w:b/>
                <w:bCs/>
                <w:lang w:val="en-US"/>
              </w:rPr>
              <w:t>Diagnostic/formative assessment</w:t>
            </w:r>
          </w:p>
          <w:p w14:paraId="1BEB45B9" w14:textId="77777777" w:rsidR="00BC41EA" w:rsidRPr="00766CBF" w:rsidRDefault="00BC41EA" w:rsidP="00911D1E">
            <w:pPr>
              <w:rPr>
                <w:lang w:val="en-US"/>
              </w:rPr>
            </w:pPr>
            <w:r w:rsidRPr="00766CBF">
              <w:rPr>
                <w:lang w:val="en-US"/>
              </w:rPr>
              <w:t>This indicates if there are any assessments that do not contribute directly to the final module</w:t>
            </w:r>
          </w:p>
        </w:tc>
      </w:tr>
      <w:tr w:rsidR="00BC41EA" w:rsidRPr="00766CBF" w14:paraId="038E8DAD" w14:textId="77777777">
        <w:tc>
          <w:tcPr>
            <w:tcW w:w="9571" w:type="dxa"/>
            <w:gridSpan w:val="3"/>
          </w:tcPr>
          <w:p w14:paraId="129F47B4" w14:textId="77777777" w:rsidR="00BC41EA" w:rsidRPr="00766CBF" w:rsidRDefault="00BC41EA" w:rsidP="00911D1E">
            <w:pPr>
              <w:rPr>
                <w:lang w:val="en-US"/>
              </w:rPr>
            </w:pPr>
          </w:p>
        </w:tc>
      </w:tr>
      <w:tr w:rsidR="00BC41EA" w:rsidRPr="00766CBF" w14:paraId="29542DF1" w14:textId="77777777">
        <w:tc>
          <w:tcPr>
            <w:tcW w:w="9571" w:type="dxa"/>
            <w:gridSpan w:val="3"/>
          </w:tcPr>
          <w:p w14:paraId="0EDDCBB1" w14:textId="77777777" w:rsidR="00BC41EA" w:rsidRPr="00766CBF" w:rsidRDefault="00BC41EA" w:rsidP="00911D1E">
            <w:pPr>
              <w:rPr>
                <w:b/>
                <w:bCs/>
                <w:lang w:val="en-US"/>
              </w:rPr>
            </w:pPr>
            <w:r w:rsidRPr="00766CBF">
              <w:rPr>
                <w:b/>
                <w:bCs/>
                <w:lang w:val="en-US"/>
              </w:rPr>
              <w:t>Further information on assessment</w:t>
            </w:r>
          </w:p>
          <w:p w14:paraId="6DDBEE5C" w14:textId="77777777" w:rsidR="00BC41EA" w:rsidRPr="00766CBF" w:rsidRDefault="00BC41EA" w:rsidP="00911D1E">
            <w:pPr>
              <w:rPr>
                <w:lang w:val="en-US"/>
              </w:rPr>
            </w:pPr>
            <w:r w:rsidRPr="00766CBF">
              <w:rPr>
                <w:lang w:val="en-US"/>
              </w:rPr>
              <w:t>This section provides further information on the module’s assessment where appropriate</w:t>
            </w:r>
          </w:p>
        </w:tc>
      </w:tr>
      <w:tr w:rsidR="00BC41EA" w:rsidRPr="00766CBF" w14:paraId="6B6CE32C" w14:textId="77777777">
        <w:tc>
          <w:tcPr>
            <w:tcW w:w="9571" w:type="dxa"/>
            <w:gridSpan w:val="3"/>
          </w:tcPr>
          <w:p w14:paraId="1D734D65" w14:textId="77777777" w:rsidR="00BC41EA" w:rsidRPr="00766CBF" w:rsidRDefault="00BC41EA" w:rsidP="00911D1E">
            <w:pPr>
              <w:rPr>
                <w:lang w:val="en-US"/>
              </w:rPr>
            </w:pPr>
          </w:p>
        </w:tc>
      </w:tr>
    </w:tbl>
    <w:p w14:paraId="4B53F3C3" w14:textId="77777777" w:rsidR="00BC41EA" w:rsidRPr="009B4019" w:rsidRDefault="00BC41EA" w:rsidP="00BC41EA">
      <w:pPr>
        <w:rPr>
          <w:lang w:val="en-US"/>
        </w:rPr>
      </w:pPr>
    </w:p>
    <w:p w14:paraId="6EBB6584" w14:textId="77777777" w:rsidR="007D3A79" w:rsidRPr="00BC41EA" w:rsidRDefault="007D3A79">
      <w:pPr>
        <w:rPr>
          <w:lang w:val="en-US"/>
        </w:rPr>
      </w:pPr>
    </w:p>
    <w:sectPr w:rsidR="007D3A79" w:rsidRPr="00BC41EA" w:rsidSect="008D0FE9">
      <w:headerReference w:type="even" r:id="rId10"/>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CE20" w14:textId="77777777" w:rsidR="00E44289" w:rsidRDefault="00E44289">
      <w:r>
        <w:separator/>
      </w:r>
    </w:p>
  </w:endnote>
  <w:endnote w:type="continuationSeparator" w:id="0">
    <w:p w14:paraId="3D86FED4" w14:textId="77777777" w:rsidR="00E44289" w:rsidRDefault="00E4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6574" w14:textId="77777777" w:rsidR="00E44289" w:rsidRDefault="00E44289">
      <w:r>
        <w:separator/>
      </w:r>
    </w:p>
  </w:footnote>
  <w:footnote w:type="continuationSeparator" w:id="0">
    <w:p w14:paraId="79696C08" w14:textId="77777777" w:rsidR="00E44289" w:rsidRDefault="00E44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7FEF0" w14:textId="77777777" w:rsidR="00D41583" w:rsidRDefault="00D41583" w:rsidP="00D75A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2BEF77" w14:textId="77777777" w:rsidR="00D41583" w:rsidRDefault="00D4158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6619" w14:textId="77777777" w:rsidR="00D41583" w:rsidRDefault="00D41583" w:rsidP="00D75A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F65AF">
      <w:rPr>
        <w:rStyle w:val="a5"/>
        <w:noProof/>
      </w:rPr>
      <w:t>2</w:t>
    </w:r>
    <w:r>
      <w:rPr>
        <w:rStyle w:val="a5"/>
      </w:rPr>
      <w:fldChar w:fldCharType="end"/>
    </w:r>
  </w:p>
  <w:p w14:paraId="3566BBAD" w14:textId="77777777" w:rsidR="00D41583" w:rsidRDefault="00D4158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E58"/>
    <w:multiLevelType w:val="hybridMultilevel"/>
    <w:tmpl w:val="04F0DB04"/>
    <w:lvl w:ilvl="0" w:tplc="9B7E9EE8">
      <w:start w:val="1"/>
      <w:numFmt w:val="bullet"/>
      <w:lvlText w:val=""/>
      <w:lvlJc w:val="left"/>
      <w:pPr>
        <w:tabs>
          <w:tab w:val="num" w:pos="1106"/>
        </w:tabs>
        <w:ind w:left="822" w:hanging="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E6F30"/>
    <w:multiLevelType w:val="singleLevel"/>
    <w:tmpl w:val="CB6ECF00"/>
    <w:lvl w:ilvl="0">
      <w:start w:val="1"/>
      <w:numFmt w:val="decimal"/>
      <w:lvlText w:val="%1."/>
      <w:legacy w:legacy="1" w:legacySpace="0" w:legacyIndent="360"/>
      <w:lvlJc w:val="left"/>
      <w:pPr>
        <w:ind w:left="360" w:hanging="360"/>
      </w:pPr>
    </w:lvl>
  </w:abstractNum>
  <w:abstractNum w:abstractNumId="2" w15:restartNumberingAfterBreak="0">
    <w:nsid w:val="12253758"/>
    <w:multiLevelType w:val="singleLevel"/>
    <w:tmpl w:val="F6AAA2F2"/>
    <w:lvl w:ilvl="0">
      <w:numFmt w:val="bullet"/>
      <w:lvlText w:val="-"/>
      <w:lvlJc w:val="left"/>
      <w:pPr>
        <w:tabs>
          <w:tab w:val="num" w:pos="360"/>
        </w:tabs>
        <w:ind w:left="360" w:hanging="360"/>
      </w:pPr>
      <w:rPr>
        <w:rFonts w:hint="default"/>
      </w:rPr>
    </w:lvl>
  </w:abstractNum>
  <w:abstractNum w:abstractNumId="3" w15:restartNumberingAfterBreak="0">
    <w:nsid w:val="18966AD5"/>
    <w:multiLevelType w:val="hybridMultilevel"/>
    <w:tmpl w:val="5DD2A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994899"/>
    <w:multiLevelType w:val="multilevel"/>
    <w:tmpl w:val="9878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C736F"/>
    <w:multiLevelType w:val="hybridMultilevel"/>
    <w:tmpl w:val="864A3454"/>
    <w:lvl w:ilvl="0" w:tplc="CB6ECF00">
      <w:start w:val="1"/>
      <w:numFmt w:val="decimal"/>
      <w:lvlText w:val="%1."/>
      <w:legacy w:legacy="1" w:legacySpace="0" w:legacyIndent="360"/>
      <w:lvlJc w:val="left"/>
      <w:pPr>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97F57C6"/>
    <w:multiLevelType w:val="multilevel"/>
    <w:tmpl w:val="035C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06FAA"/>
    <w:multiLevelType w:val="hybridMultilevel"/>
    <w:tmpl w:val="14AEA5A6"/>
    <w:lvl w:ilvl="0" w:tplc="0419000F">
      <w:start w:val="1"/>
      <w:numFmt w:val="decimal"/>
      <w:lvlText w:val="%1."/>
      <w:lvlJc w:val="left"/>
      <w:pPr>
        <w:tabs>
          <w:tab w:val="num" w:pos="720"/>
        </w:tabs>
        <w:ind w:left="720" w:hanging="360"/>
      </w:pPr>
    </w:lvl>
    <w:lvl w:ilvl="1" w:tplc="BDBEA522">
      <w:start w:val="1"/>
      <w:numFmt w:val="bullet"/>
      <w:lvlText w:val=""/>
      <w:lvlJc w:val="left"/>
      <w:pPr>
        <w:tabs>
          <w:tab w:val="num" w:pos="1477"/>
        </w:tabs>
        <w:ind w:left="1477" w:hanging="397"/>
      </w:pPr>
      <w:rPr>
        <w:rFonts w:ascii="Symbol" w:hAnsi="Symbol" w:hint="default"/>
      </w:rPr>
    </w:lvl>
    <w:lvl w:ilvl="2" w:tplc="9B7E9EE8">
      <w:start w:val="1"/>
      <w:numFmt w:val="bullet"/>
      <w:lvlText w:val=""/>
      <w:lvlJc w:val="left"/>
      <w:pPr>
        <w:tabs>
          <w:tab w:val="num" w:pos="2320"/>
        </w:tabs>
        <w:ind w:left="2036" w:hanging="56"/>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9286AF0"/>
    <w:multiLevelType w:val="hybridMultilevel"/>
    <w:tmpl w:val="AF784338"/>
    <w:lvl w:ilvl="0" w:tplc="CB6ECF00">
      <w:start w:val="1"/>
      <w:numFmt w:val="decimal"/>
      <w:lvlText w:val="%1."/>
      <w:legacy w:legacy="1" w:legacySpace="0" w:legacyIndent="360"/>
      <w:lvlJc w:val="left"/>
      <w:pPr>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1A34290"/>
    <w:multiLevelType w:val="multilevel"/>
    <w:tmpl w:val="91B09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261454"/>
    <w:multiLevelType w:val="multilevel"/>
    <w:tmpl w:val="051C6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2"/>
  </w:num>
  <w:num w:numId="4">
    <w:abstractNumId w:val="9"/>
  </w:num>
  <w:num w:numId="5">
    <w:abstractNumId w:val="10"/>
  </w:num>
  <w:num w:numId="6">
    <w:abstractNumId w:val="1"/>
  </w:num>
  <w:num w:numId="7">
    <w:abstractNumId w:val="5"/>
  </w:num>
  <w:num w:numId="8">
    <w:abstractNumId w:val="8"/>
  </w:num>
  <w:num w:numId="9">
    <w:abstractNumId w:val="3"/>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EA"/>
    <w:rsid w:val="0001156C"/>
    <w:rsid w:val="00041774"/>
    <w:rsid w:val="00042449"/>
    <w:rsid w:val="0005767D"/>
    <w:rsid w:val="00064870"/>
    <w:rsid w:val="0007448D"/>
    <w:rsid w:val="000A4434"/>
    <w:rsid w:val="000E4531"/>
    <w:rsid w:val="001159BE"/>
    <w:rsid w:val="00142BA9"/>
    <w:rsid w:val="00142ED4"/>
    <w:rsid w:val="00144AB2"/>
    <w:rsid w:val="001913F7"/>
    <w:rsid w:val="001A12F4"/>
    <w:rsid w:val="001D7B73"/>
    <w:rsid w:val="001E4912"/>
    <w:rsid w:val="001F66B5"/>
    <w:rsid w:val="00210D72"/>
    <w:rsid w:val="00213008"/>
    <w:rsid w:val="00232FCF"/>
    <w:rsid w:val="00233CBE"/>
    <w:rsid w:val="00251E5C"/>
    <w:rsid w:val="002575E8"/>
    <w:rsid w:val="00297E09"/>
    <w:rsid w:val="002B3562"/>
    <w:rsid w:val="002C577B"/>
    <w:rsid w:val="00301FED"/>
    <w:rsid w:val="003761AD"/>
    <w:rsid w:val="003B3885"/>
    <w:rsid w:val="003B3911"/>
    <w:rsid w:val="004138A4"/>
    <w:rsid w:val="004A0876"/>
    <w:rsid w:val="004A4EB9"/>
    <w:rsid w:val="004E65FE"/>
    <w:rsid w:val="004E66E2"/>
    <w:rsid w:val="004E6D17"/>
    <w:rsid w:val="005106AB"/>
    <w:rsid w:val="005410AC"/>
    <w:rsid w:val="00594F09"/>
    <w:rsid w:val="0059528A"/>
    <w:rsid w:val="005D13BA"/>
    <w:rsid w:val="005E631E"/>
    <w:rsid w:val="00627067"/>
    <w:rsid w:val="00660B9E"/>
    <w:rsid w:val="006925CF"/>
    <w:rsid w:val="00693FD3"/>
    <w:rsid w:val="006A5029"/>
    <w:rsid w:val="006E2920"/>
    <w:rsid w:val="00766CBF"/>
    <w:rsid w:val="007A382B"/>
    <w:rsid w:val="007D3A79"/>
    <w:rsid w:val="007F5EE1"/>
    <w:rsid w:val="007F66C0"/>
    <w:rsid w:val="00853260"/>
    <w:rsid w:val="008658E1"/>
    <w:rsid w:val="00867A20"/>
    <w:rsid w:val="008A0D02"/>
    <w:rsid w:val="008D0FE9"/>
    <w:rsid w:val="008D43F8"/>
    <w:rsid w:val="008E798E"/>
    <w:rsid w:val="009034F6"/>
    <w:rsid w:val="00911D1E"/>
    <w:rsid w:val="009978FA"/>
    <w:rsid w:val="009A5453"/>
    <w:rsid w:val="009D10D4"/>
    <w:rsid w:val="009F000E"/>
    <w:rsid w:val="00A334DE"/>
    <w:rsid w:val="00A34ED0"/>
    <w:rsid w:val="00A948E6"/>
    <w:rsid w:val="00A965D9"/>
    <w:rsid w:val="00AA32CC"/>
    <w:rsid w:val="00B07784"/>
    <w:rsid w:val="00B31D83"/>
    <w:rsid w:val="00B3632B"/>
    <w:rsid w:val="00B63949"/>
    <w:rsid w:val="00BB630A"/>
    <w:rsid w:val="00BC41EA"/>
    <w:rsid w:val="00BF497F"/>
    <w:rsid w:val="00C4720B"/>
    <w:rsid w:val="00C926E3"/>
    <w:rsid w:val="00CD105E"/>
    <w:rsid w:val="00D16EA4"/>
    <w:rsid w:val="00D22D4F"/>
    <w:rsid w:val="00D41583"/>
    <w:rsid w:val="00D73D56"/>
    <w:rsid w:val="00D75AE8"/>
    <w:rsid w:val="00E44289"/>
    <w:rsid w:val="00E4465F"/>
    <w:rsid w:val="00E45990"/>
    <w:rsid w:val="00ED2112"/>
    <w:rsid w:val="00F306F0"/>
    <w:rsid w:val="00F44311"/>
    <w:rsid w:val="00F77C7F"/>
    <w:rsid w:val="00F97FAA"/>
    <w:rsid w:val="00FD0B5A"/>
    <w:rsid w:val="00FE58E5"/>
    <w:rsid w:val="00FF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25D49295"/>
  <w15:chartTrackingRefBased/>
  <w15:docId w15:val="{8C749596-E5D0-4CD1-AFD5-08CA0329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41EA"/>
    <w:rPr>
      <w:sz w:val="24"/>
      <w:szCs w:val="24"/>
    </w:rPr>
  </w:style>
  <w:style w:type="paragraph" w:styleId="1">
    <w:name w:val="heading 1"/>
    <w:basedOn w:val="a"/>
    <w:next w:val="a"/>
    <w:link w:val="10"/>
    <w:qFormat/>
    <w:rsid w:val="00AA32CC"/>
    <w:pPr>
      <w:keepNext/>
      <w:spacing w:before="240" w:after="60"/>
      <w:outlineLvl w:val="0"/>
    </w:pPr>
    <w:rPr>
      <w:rFonts w:ascii="Cambria" w:hAnsi="Cambria"/>
      <w:b/>
      <w:bCs/>
      <w:kern w:val="32"/>
      <w:sz w:val="32"/>
      <w:szCs w:val="32"/>
    </w:rPr>
  </w:style>
  <w:style w:type="paragraph" w:styleId="3">
    <w:name w:val="heading 3"/>
    <w:basedOn w:val="a"/>
    <w:next w:val="a"/>
    <w:link w:val="30"/>
    <w:qFormat/>
    <w:rsid w:val="00ED2112"/>
    <w:pPr>
      <w:keepNext/>
      <w:widowControl w:val="0"/>
      <w:overflowPunct w:val="0"/>
      <w:autoSpaceDE w:val="0"/>
      <w:autoSpaceDN w:val="0"/>
      <w:adjustRightInd w:val="0"/>
      <w:jc w:val="both"/>
      <w:textAlignment w:val="baseline"/>
      <w:outlineLvl w:val="2"/>
    </w:pPr>
    <w:rPr>
      <w:b/>
      <w:szCs w:val="20"/>
      <w:lang w:val="x-none" w:eastAsia="x-none"/>
    </w:rPr>
  </w:style>
  <w:style w:type="paragraph" w:styleId="4">
    <w:name w:val="heading 4"/>
    <w:basedOn w:val="a"/>
    <w:next w:val="a"/>
    <w:link w:val="40"/>
    <w:qFormat/>
    <w:rsid w:val="00ED2112"/>
    <w:pPr>
      <w:keepNext/>
      <w:spacing w:before="240" w:after="60"/>
      <w:outlineLvl w:val="3"/>
    </w:pPr>
    <w:rPr>
      <w:rFonts w:ascii="Calibri" w:hAnsi="Calibri"/>
      <w:b/>
      <w:bCs/>
      <w:sz w:val="28"/>
      <w:szCs w:val="28"/>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C4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D0FE9"/>
    <w:pPr>
      <w:tabs>
        <w:tab w:val="center" w:pos="4677"/>
        <w:tab w:val="right" w:pos="9355"/>
      </w:tabs>
    </w:pPr>
  </w:style>
  <w:style w:type="character" w:styleId="a5">
    <w:name w:val="page number"/>
    <w:basedOn w:val="a0"/>
    <w:rsid w:val="008D0FE9"/>
  </w:style>
  <w:style w:type="paragraph" w:styleId="a6">
    <w:name w:val="Body Text"/>
    <w:basedOn w:val="a"/>
    <w:link w:val="a7"/>
    <w:rsid w:val="00ED2112"/>
    <w:pPr>
      <w:widowControl w:val="0"/>
      <w:overflowPunct w:val="0"/>
      <w:autoSpaceDE w:val="0"/>
      <w:autoSpaceDN w:val="0"/>
      <w:adjustRightInd w:val="0"/>
      <w:jc w:val="both"/>
      <w:textAlignment w:val="baseline"/>
    </w:pPr>
    <w:rPr>
      <w:szCs w:val="20"/>
      <w:lang w:val="x-none" w:eastAsia="x-none"/>
    </w:rPr>
  </w:style>
  <w:style w:type="character" w:customStyle="1" w:styleId="a7">
    <w:name w:val="Основной текст Знак"/>
    <w:link w:val="a6"/>
    <w:rsid w:val="00ED2112"/>
    <w:rPr>
      <w:sz w:val="24"/>
    </w:rPr>
  </w:style>
  <w:style w:type="character" w:customStyle="1" w:styleId="30">
    <w:name w:val="Заголовок 3 Знак"/>
    <w:link w:val="3"/>
    <w:rsid w:val="00ED2112"/>
    <w:rPr>
      <w:b/>
      <w:sz w:val="24"/>
    </w:rPr>
  </w:style>
  <w:style w:type="character" w:customStyle="1" w:styleId="40">
    <w:name w:val="Заголовок 4 Знак"/>
    <w:link w:val="4"/>
    <w:semiHidden/>
    <w:rsid w:val="00ED2112"/>
    <w:rPr>
      <w:rFonts w:ascii="Calibri" w:eastAsia="Times New Roman" w:hAnsi="Calibri" w:cs="Times New Roman"/>
      <w:b/>
      <w:bCs/>
      <w:sz w:val="28"/>
      <w:szCs w:val="28"/>
    </w:rPr>
  </w:style>
  <w:style w:type="character" w:styleId="a8">
    <w:name w:val="Hyperlink"/>
    <w:rsid w:val="00C4720B"/>
    <w:rPr>
      <w:color w:val="0000FF"/>
      <w:u w:val="single"/>
    </w:rPr>
  </w:style>
  <w:style w:type="paragraph" w:styleId="a9">
    <w:name w:val="footnote text"/>
    <w:basedOn w:val="a"/>
    <w:link w:val="aa"/>
    <w:uiPriority w:val="99"/>
    <w:unhideWhenUsed/>
    <w:rsid w:val="00C4720B"/>
    <w:pPr>
      <w:spacing w:after="200" w:line="276" w:lineRule="auto"/>
    </w:pPr>
    <w:rPr>
      <w:rFonts w:ascii="Calibri" w:eastAsia="Calibri" w:hAnsi="Calibri"/>
      <w:sz w:val="20"/>
      <w:szCs w:val="20"/>
      <w:lang w:val="x-none" w:eastAsia="en-US"/>
    </w:rPr>
  </w:style>
  <w:style w:type="character" w:customStyle="1" w:styleId="aa">
    <w:name w:val="Текст сноски Знак"/>
    <w:link w:val="a9"/>
    <w:uiPriority w:val="99"/>
    <w:rsid w:val="00C4720B"/>
    <w:rPr>
      <w:rFonts w:ascii="Calibri" w:eastAsia="Calibri" w:hAnsi="Calibri"/>
      <w:lang w:eastAsia="en-US"/>
    </w:rPr>
  </w:style>
  <w:style w:type="character" w:customStyle="1" w:styleId="longtext">
    <w:name w:val="long_text"/>
    <w:basedOn w:val="a0"/>
    <w:rsid w:val="00A34ED0"/>
  </w:style>
  <w:style w:type="character" w:customStyle="1" w:styleId="gt-icon-text1">
    <w:name w:val="gt-icon-text1"/>
    <w:basedOn w:val="a0"/>
    <w:rsid w:val="00144AB2"/>
  </w:style>
  <w:style w:type="character" w:styleId="ab">
    <w:name w:val="Emphasis"/>
    <w:uiPriority w:val="20"/>
    <w:qFormat/>
    <w:rsid w:val="00B3632B"/>
    <w:rPr>
      <w:b/>
      <w:bCs/>
      <w:i w:val="0"/>
      <w:iCs w:val="0"/>
    </w:rPr>
  </w:style>
  <w:style w:type="character" w:customStyle="1" w:styleId="gl1">
    <w:name w:val="gl1"/>
    <w:rsid w:val="00B3632B"/>
    <w:rPr>
      <w:color w:val="767676"/>
    </w:rPr>
  </w:style>
  <w:style w:type="character" w:customStyle="1" w:styleId="hpn1">
    <w:name w:val="hpn1"/>
    <w:rsid w:val="00B3632B"/>
    <w:rPr>
      <w:color w:val="767676"/>
    </w:rPr>
  </w:style>
  <w:style w:type="character" w:customStyle="1" w:styleId="10">
    <w:name w:val="Заголовок 1 Знак"/>
    <w:link w:val="1"/>
    <w:rsid w:val="00AA32C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6784">
      <w:bodyDiv w:val="1"/>
      <w:marLeft w:val="0"/>
      <w:marRight w:val="0"/>
      <w:marTop w:val="0"/>
      <w:marBottom w:val="0"/>
      <w:divBdr>
        <w:top w:val="none" w:sz="0" w:space="0" w:color="auto"/>
        <w:left w:val="none" w:sz="0" w:space="0" w:color="auto"/>
        <w:bottom w:val="none" w:sz="0" w:space="0" w:color="auto"/>
        <w:right w:val="none" w:sz="0" w:space="0" w:color="auto"/>
      </w:divBdr>
      <w:divsChild>
        <w:div w:id="1421295901">
          <w:marLeft w:val="0"/>
          <w:marRight w:val="0"/>
          <w:marTop w:val="0"/>
          <w:marBottom w:val="0"/>
          <w:divBdr>
            <w:top w:val="none" w:sz="0" w:space="0" w:color="auto"/>
            <w:left w:val="none" w:sz="0" w:space="0" w:color="auto"/>
            <w:bottom w:val="none" w:sz="0" w:space="0" w:color="auto"/>
            <w:right w:val="none" w:sz="0" w:space="0" w:color="auto"/>
          </w:divBdr>
          <w:divsChild>
            <w:div w:id="1111120821">
              <w:marLeft w:val="0"/>
              <w:marRight w:val="0"/>
              <w:marTop w:val="0"/>
              <w:marBottom w:val="0"/>
              <w:divBdr>
                <w:top w:val="none" w:sz="0" w:space="0" w:color="auto"/>
                <w:left w:val="none" w:sz="0" w:space="0" w:color="auto"/>
                <w:bottom w:val="none" w:sz="0" w:space="0" w:color="auto"/>
                <w:right w:val="none" w:sz="0" w:space="0" w:color="auto"/>
              </w:divBdr>
              <w:divsChild>
                <w:div w:id="651182897">
                  <w:marLeft w:val="0"/>
                  <w:marRight w:val="0"/>
                  <w:marTop w:val="0"/>
                  <w:marBottom w:val="0"/>
                  <w:divBdr>
                    <w:top w:val="none" w:sz="0" w:space="0" w:color="auto"/>
                    <w:left w:val="none" w:sz="0" w:space="0" w:color="auto"/>
                    <w:bottom w:val="none" w:sz="0" w:space="0" w:color="auto"/>
                    <w:right w:val="none" w:sz="0" w:space="0" w:color="auto"/>
                  </w:divBdr>
                  <w:divsChild>
                    <w:div w:id="1532376102">
                      <w:marLeft w:val="0"/>
                      <w:marRight w:val="0"/>
                      <w:marTop w:val="0"/>
                      <w:marBottom w:val="0"/>
                      <w:divBdr>
                        <w:top w:val="none" w:sz="0" w:space="0" w:color="auto"/>
                        <w:left w:val="none" w:sz="0" w:space="0" w:color="auto"/>
                        <w:bottom w:val="none" w:sz="0" w:space="0" w:color="auto"/>
                        <w:right w:val="none" w:sz="0" w:space="0" w:color="auto"/>
                      </w:divBdr>
                      <w:divsChild>
                        <w:div w:id="354962009">
                          <w:marLeft w:val="0"/>
                          <w:marRight w:val="0"/>
                          <w:marTop w:val="0"/>
                          <w:marBottom w:val="0"/>
                          <w:divBdr>
                            <w:top w:val="none" w:sz="0" w:space="0" w:color="auto"/>
                            <w:left w:val="none" w:sz="0" w:space="0" w:color="auto"/>
                            <w:bottom w:val="none" w:sz="0" w:space="0" w:color="auto"/>
                            <w:right w:val="none" w:sz="0" w:space="0" w:color="auto"/>
                          </w:divBdr>
                          <w:divsChild>
                            <w:div w:id="869342594">
                              <w:marLeft w:val="0"/>
                              <w:marRight w:val="0"/>
                              <w:marTop w:val="0"/>
                              <w:marBottom w:val="0"/>
                              <w:divBdr>
                                <w:top w:val="none" w:sz="0" w:space="0" w:color="auto"/>
                                <w:left w:val="none" w:sz="0" w:space="0" w:color="auto"/>
                                <w:bottom w:val="none" w:sz="0" w:space="0" w:color="auto"/>
                                <w:right w:val="none" w:sz="0" w:space="0" w:color="auto"/>
                              </w:divBdr>
                              <w:divsChild>
                                <w:div w:id="2297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0628368">
      <w:bodyDiv w:val="1"/>
      <w:marLeft w:val="0"/>
      <w:marRight w:val="0"/>
      <w:marTop w:val="0"/>
      <w:marBottom w:val="0"/>
      <w:divBdr>
        <w:top w:val="none" w:sz="0" w:space="0" w:color="auto"/>
        <w:left w:val="none" w:sz="0" w:space="0" w:color="auto"/>
        <w:bottom w:val="none" w:sz="0" w:space="0" w:color="auto"/>
        <w:right w:val="none" w:sz="0" w:space="0" w:color="auto"/>
      </w:divBdr>
      <w:divsChild>
        <w:div w:id="54277562">
          <w:marLeft w:val="0"/>
          <w:marRight w:val="0"/>
          <w:marTop w:val="0"/>
          <w:marBottom w:val="75"/>
          <w:divBdr>
            <w:top w:val="none" w:sz="0" w:space="0" w:color="auto"/>
            <w:left w:val="none" w:sz="0" w:space="0" w:color="auto"/>
            <w:bottom w:val="none" w:sz="0" w:space="0" w:color="auto"/>
            <w:right w:val="none" w:sz="0" w:space="0" w:color="auto"/>
          </w:divBdr>
        </w:div>
        <w:div w:id="1491943545">
          <w:marLeft w:val="0"/>
          <w:marRight w:val="0"/>
          <w:marTop w:val="0"/>
          <w:marBottom w:val="75"/>
          <w:divBdr>
            <w:top w:val="none" w:sz="0" w:space="0" w:color="auto"/>
            <w:left w:val="none" w:sz="0" w:space="0" w:color="auto"/>
            <w:bottom w:val="none" w:sz="0" w:space="0" w:color="auto"/>
            <w:right w:val="none" w:sz="0" w:space="0" w:color="auto"/>
          </w:divBdr>
        </w:div>
        <w:div w:id="2123181837">
          <w:marLeft w:val="0"/>
          <w:marRight w:val="0"/>
          <w:marTop w:val="0"/>
          <w:marBottom w:val="75"/>
          <w:divBdr>
            <w:top w:val="none" w:sz="0" w:space="0" w:color="auto"/>
            <w:left w:val="none" w:sz="0" w:space="0" w:color="auto"/>
            <w:bottom w:val="none" w:sz="0" w:space="0" w:color="auto"/>
            <w:right w:val="none" w:sz="0" w:space="0" w:color="auto"/>
          </w:divBdr>
        </w:div>
      </w:divsChild>
    </w:div>
    <w:div w:id="299043966">
      <w:bodyDiv w:val="1"/>
      <w:marLeft w:val="0"/>
      <w:marRight w:val="0"/>
      <w:marTop w:val="0"/>
      <w:marBottom w:val="0"/>
      <w:divBdr>
        <w:top w:val="none" w:sz="0" w:space="0" w:color="auto"/>
        <w:left w:val="none" w:sz="0" w:space="0" w:color="auto"/>
        <w:bottom w:val="none" w:sz="0" w:space="0" w:color="auto"/>
        <w:right w:val="none" w:sz="0" w:space="0" w:color="auto"/>
      </w:divBdr>
      <w:divsChild>
        <w:div w:id="1624532573">
          <w:marLeft w:val="0"/>
          <w:marRight w:val="0"/>
          <w:marTop w:val="0"/>
          <w:marBottom w:val="0"/>
          <w:divBdr>
            <w:top w:val="none" w:sz="0" w:space="0" w:color="auto"/>
            <w:left w:val="none" w:sz="0" w:space="0" w:color="auto"/>
            <w:bottom w:val="none" w:sz="0" w:space="0" w:color="auto"/>
            <w:right w:val="none" w:sz="0" w:space="0" w:color="auto"/>
          </w:divBdr>
          <w:divsChild>
            <w:div w:id="1882522066">
              <w:marLeft w:val="0"/>
              <w:marRight w:val="0"/>
              <w:marTop w:val="0"/>
              <w:marBottom w:val="0"/>
              <w:divBdr>
                <w:top w:val="none" w:sz="0" w:space="0" w:color="auto"/>
                <w:left w:val="none" w:sz="0" w:space="0" w:color="auto"/>
                <w:bottom w:val="none" w:sz="0" w:space="0" w:color="auto"/>
                <w:right w:val="none" w:sz="0" w:space="0" w:color="auto"/>
              </w:divBdr>
              <w:divsChild>
                <w:div w:id="1659726815">
                  <w:marLeft w:val="0"/>
                  <w:marRight w:val="0"/>
                  <w:marTop w:val="0"/>
                  <w:marBottom w:val="0"/>
                  <w:divBdr>
                    <w:top w:val="none" w:sz="0" w:space="0" w:color="auto"/>
                    <w:left w:val="none" w:sz="0" w:space="0" w:color="auto"/>
                    <w:bottom w:val="none" w:sz="0" w:space="0" w:color="auto"/>
                    <w:right w:val="none" w:sz="0" w:space="0" w:color="auto"/>
                  </w:divBdr>
                  <w:divsChild>
                    <w:div w:id="1484199206">
                      <w:marLeft w:val="0"/>
                      <w:marRight w:val="0"/>
                      <w:marTop w:val="0"/>
                      <w:marBottom w:val="0"/>
                      <w:divBdr>
                        <w:top w:val="none" w:sz="0" w:space="0" w:color="auto"/>
                        <w:left w:val="none" w:sz="0" w:space="0" w:color="auto"/>
                        <w:bottom w:val="none" w:sz="0" w:space="0" w:color="auto"/>
                        <w:right w:val="none" w:sz="0" w:space="0" w:color="auto"/>
                      </w:divBdr>
                      <w:divsChild>
                        <w:div w:id="1700473361">
                          <w:marLeft w:val="0"/>
                          <w:marRight w:val="0"/>
                          <w:marTop w:val="0"/>
                          <w:marBottom w:val="0"/>
                          <w:divBdr>
                            <w:top w:val="none" w:sz="0" w:space="0" w:color="auto"/>
                            <w:left w:val="none" w:sz="0" w:space="0" w:color="auto"/>
                            <w:bottom w:val="none" w:sz="0" w:space="0" w:color="auto"/>
                            <w:right w:val="none" w:sz="0" w:space="0" w:color="auto"/>
                          </w:divBdr>
                          <w:divsChild>
                            <w:div w:id="1096748372">
                              <w:marLeft w:val="0"/>
                              <w:marRight w:val="0"/>
                              <w:marTop w:val="0"/>
                              <w:marBottom w:val="0"/>
                              <w:divBdr>
                                <w:top w:val="none" w:sz="0" w:space="0" w:color="auto"/>
                                <w:left w:val="none" w:sz="0" w:space="0" w:color="auto"/>
                                <w:bottom w:val="none" w:sz="0" w:space="0" w:color="auto"/>
                                <w:right w:val="none" w:sz="0" w:space="0" w:color="auto"/>
                              </w:divBdr>
                              <w:divsChild>
                                <w:div w:id="15397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520701">
      <w:bodyDiv w:val="1"/>
      <w:marLeft w:val="0"/>
      <w:marRight w:val="0"/>
      <w:marTop w:val="0"/>
      <w:marBottom w:val="0"/>
      <w:divBdr>
        <w:top w:val="none" w:sz="0" w:space="0" w:color="auto"/>
        <w:left w:val="none" w:sz="0" w:space="0" w:color="auto"/>
        <w:bottom w:val="none" w:sz="0" w:space="0" w:color="auto"/>
        <w:right w:val="none" w:sz="0" w:space="0" w:color="auto"/>
      </w:divBdr>
      <w:divsChild>
        <w:div w:id="537395271">
          <w:marLeft w:val="0"/>
          <w:marRight w:val="0"/>
          <w:marTop w:val="0"/>
          <w:marBottom w:val="0"/>
          <w:divBdr>
            <w:top w:val="none" w:sz="0" w:space="0" w:color="auto"/>
            <w:left w:val="none" w:sz="0" w:space="0" w:color="auto"/>
            <w:bottom w:val="none" w:sz="0" w:space="0" w:color="auto"/>
            <w:right w:val="none" w:sz="0" w:space="0" w:color="auto"/>
          </w:divBdr>
          <w:divsChild>
            <w:div w:id="1291203388">
              <w:marLeft w:val="0"/>
              <w:marRight w:val="0"/>
              <w:marTop w:val="0"/>
              <w:marBottom w:val="0"/>
              <w:divBdr>
                <w:top w:val="none" w:sz="0" w:space="0" w:color="auto"/>
                <w:left w:val="none" w:sz="0" w:space="0" w:color="auto"/>
                <w:bottom w:val="none" w:sz="0" w:space="0" w:color="auto"/>
                <w:right w:val="none" w:sz="0" w:space="0" w:color="auto"/>
              </w:divBdr>
              <w:divsChild>
                <w:div w:id="843784206">
                  <w:marLeft w:val="0"/>
                  <w:marRight w:val="0"/>
                  <w:marTop w:val="0"/>
                  <w:marBottom w:val="0"/>
                  <w:divBdr>
                    <w:top w:val="none" w:sz="0" w:space="0" w:color="auto"/>
                    <w:left w:val="none" w:sz="0" w:space="0" w:color="auto"/>
                    <w:bottom w:val="none" w:sz="0" w:space="0" w:color="auto"/>
                    <w:right w:val="none" w:sz="0" w:space="0" w:color="auto"/>
                  </w:divBdr>
                  <w:divsChild>
                    <w:div w:id="1457680209">
                      <w:marLeft w:val="0"/>
                      <w:marRight w:val="0"/>
                      <w:marTop w:val="0"/>
                      <w:marBottom w:val="0"/>
                      <w:divBdr>
                        <w:top w:val="none" w:sz="0" w:space="0" w:color="auto"/>
                        <w:left w:val="none" w:sz="0" w:space="0" w:color="auto"/>
                        <w:bottom w:val="none" w:sz="0" w:space="0" w:color="auto"/>
                        <w:right w:val="none" w:sz="0" w:space="0" w:color="auto"/>
                      </w:divBdr>
                      <w:divsChild>
                        <w:div w:id="718164546">
                          <w:marLeft w:val="0"/>
                          <w:marRight w:val="0"/>
                          <w:marTop w:val="0"/>
                          <w:marBottom w:val="0"/>
                          <w:divBdr>
                            <w:top w:val="none" w:sz="0" w:space="0" w:color="auto"/>
                            <w:left w:val="none" w:sz="0" w:space="0" w:color="auto"/>
                            <w:bottom w:val="none" w:sz="0" w:space="0" w:color="auto"/>
                            <w:right w:val="none" w:sz="0" w:space="0" w:color="auto"/>
                          </w:divBdr>
                          <w:divsChild>
                            <w:div w:id="1125345962">
                              <w:marLeft w:val="0"/>
                              <w:marRight w:val="0"/>
                              <w:marTop w:val="0"/>
                              <w:marBottom w:val="0"/>
                              <w:divBdr>
                                <w:top w:val="none" w:sz="0" w:space="0" w:color="auto"/>
                                <w:left w:val="none" w:sz="0" w:space="0" w:color="auto"/>
                                <w:bottom w:val="none" w:sz="0" w:space="0" w:color="auto"/>
                                <w:right w:val="none" w:sz="0" w:space="0" w:color="auto"/>
                              </w:divBdr>
                              <w:divsChild>
                                <w:div w:id="13684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0822872">
      <w:bodyDiv w:val="1"/>
      <w:marLeft w:val="0"/>
      <w:marRight w:val="0"/>
      <w:marTop w:val="0"/>
      <w:marBottom w:val="0"/>
      <w:divBdr>
        <w:top w:val="none" w:sz="0" w:space="0" w:color="auto"/>
        <w:left w:val="none" w:sz="0" w:space="0" w:color="auto"/>
        <w:bottom w:val="none" w:sz="0" w:space="0" w:color="auto"/>
        <w:right w:val="none" w:sz="0" w:space="0" w:color="auto"/>
      </w:divBdr>
      <w:divsChild>
        <w:div w:id="1390302092">
          <w:marLeft w:val="0"/>
          <w:marRight w:val="0"/>
          <w:marTop w:val="0"/>
          <w:marBottom w:val="0"/>
          <w:divBdr>
            <w:top w:val="none" w:sz="0" w:space="0" w:color="auto"/>
            <w:left w:val="none" w:sz="0" w:space="0" w:color="auto"/>
            <w:bottom w:val="none" w:sz="0" w:space="0" w:color="auto"/>
            <w:right w:val="none" w:sz="0" w:space="0" w:color="auto"/>
          </w:divBdr>
          <w:divsChild>
            <w:div w:id="1249777291">
              <w:marLeft w:val="0"/>
              <w:marRight w:val="0"/>
              <w:marTop w:val="0"/>
              <w:marBottom w:val="0"/>
              <w:divBdr>
                <w:top w:val="none" w:sz="0" w:space="0" w:color="auto"/>
                <w:left w:val="none" w:sz="0" w:space="0" w:color="auto"/>
                <w:bottom w:val="none" w:sz="0" w:space="0" w:color="auto"/>
                <w:right w:val="none" w:sz="0" w:space="0" w:color="auto"/>
              </w:divBdr>
              <w:divsChild>
                <w:div w:id="1112090091">
                  <w:marLeft w:val="0"/>
                  <w:marRight w:val="0"/>
                  <w:marTop w:val="0"/>
                  <w:marBottom w:val="0"/>
                  <w:divBdr>
                    <w:top w:val="none" w:sz="0" w:space="0" w:color="auto"/>
                    <w:left w:val="none" w:sz="0" w:space="0" w:color="auto"/>
                    <w:bottom w:val="none" w:sz="0" w:space="0" w:color="auto"/>
                    <w:right w:val="none" w:sz="0" w:space="0" w:color="auto"/>
                  </w:divBdr>
                  <w:divsChild>
                    <w:div w:id="727606588">
                      <w:marLeft w:val="0"/>
                      <w:marRight w:val="0"/>
                      <w:marTop w:val="0"/>
                      <w:marBottom w:val="0"/>
                      <w:divBdr>
                        <w:top w:val="none" w:sz="0" w:space="0" w:color="auto"/>
                        <w:left w:val="none" w:sz="0" w:space="0" w:color="auto"/>
                        <w:bottom w:val="none" w:sz="0" w:space="0" w:color="auto"/>
                        <w:right w:val="none" w:sz="0" w:space="0" w:color="auto"/>
                      </w:divBdr>
                      <w:divsChild>
                        <w:div w:id="1325280834">
                          <w:marLeft w:val="0"/>
                          <w:marRight w:val="0"/>
                          <w:marTop w:val="0"/>
                          <w:marBottom w:val="0"/>
                          <w:divBdr>
                            <w:top w:val="none" w:sz="0" w:space="0" w:color="auto"/>
                            <w:left w:val="none" w:sz="0" w:space="0" w:color="auto"/>
                            <w:bottom w:val="none" w:sz="0" w:space="0" w:color="auto"/>
                            <w:right w:val="none" w:sz="0" w:space="0" w:color="auto"/>
                          </w:divBdr>
                          <w:divsChild>
                            <w:div w:id="232930177">
                              <w:marLeft w:val="0"/>
                              <w:marRight w:val="0"/>
                              <w:marTop w:val="480"/>
                              <w:marBottom w:val="0"/>
                              <w:divBdr>
                                <w:top w:val="none" w:sz="0" w:space="0" w:color="auto"/>
                                <w:left w:val="none" w:sz="0" w:space="0" w:color="auto"/>
                                <w:bottom w:val="none" w:sz="0" w:space="0" w:color="auto"/>
                                <w:right w:val="none" w:sz="0" w:space="0" w:color="auto"/>
                              </w:divBdr>
                            </w:div>
                            <w:div w:id="1025448452">
                              <w:marLeft w:val="0"/>
                              <w:marRight w:val="0"/>
                              <w:marTop w:val="0"/>
                              <w:marBottom w:val="0"/>
                              <w:divBdr>
                                <w:top w:val="none" w:sz="0" w:space="0" w:color="auto"/>
                                <w:left w:val="none" w:sz="0" w:space="0" w:color="auto"/>
                                <w:bottom w:val="none" w:sz="0" w:space="0" w:color="auto"/>
                                <w:right w:val="none" w:sz="0" w:space="0" w:color="auto"/>
                              </w:divBdr>
                              <w:divsChild>
                                <w:div w:id="1980113897">
                                  <w:marLeft w:val="0"/>
                                  <w:marRight w:val="0"/>
                                  <w:marTop w:val="0"/>
                                  <w:marBottom w:val="0"/>
                                  <w:divBdr>
                                    <w:top w:val="none" w:sz="0" w:space="0" w:color="auto"/>
                                    <w:left w:val="none" w:sz="0" w:space="0" w:color="auto"/>
                                    <w:bottom w:val="none" w:sz="0" w:space="0" w:color="auto"/>
                                    <w:right w:val="none" w:sz="0" w:space="0" w:color="auto"/>
                                  </w:divBdr>
                                </w:div>
                              </w:divsChild>
                            </w:div>
                            <w:div w:id="1176765830">
                              <w:marLeft w:val="0"/>
                              <w:marRight w:val="0"/>
                              <w:marTop w:val="120"/>
                              <w:marBottom w:val="0"/>
                              <w:divBdr>
                                <w:top w:val="none" w:sz="0" w:space="0" w:color="auto"/>
                                <w:left w:val="none" w:sz="0" w:space="0" w:color="auto"/>
                                <w:bottom w:val="none" w:sz="0" w:space="0" w:color="auto"/>
                                <w:right w:val="none" w:sz="0" w:space="0" w:color="auto"/>
                              </w:divBdr>
                              <w:divsChild>
                                <w:div w:id="187915163">
                                  <w:marLeft w:val="0"/>
                                  <w:marRight w:val="240"/>
                                  <w:marTop w:val="0"/>
                                  <w:marBottom w:val="0"/>
                                  <w:divBdr>
                                    <w:top w:val="none" w:sz="0" w:space="0" w:color="auto"/>
                                    <w:left w:val="none" w:sz="0" w:space="0" w:color="auto"/>
                                    <w:bottom w:val="none" w:sz="0" w:space="0" w:color="auto"/>
                                    <w:right w:val="none" w:sz="0" w:space="0" w:color="auto"/>
                                  </w:divBdr>
                                </w:div>
                                <w:div w:id="153191915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3966">
      <w:bodyDiv w:val="1"/>
      <w:marLeft w:val="0"/>
      <w:marRight w:val="0"/>
      <w:marTop w:val="0"/>
      <w:marBottom w:val="0"/>
      <w:divBdr>
        <w:top w:val="none" w:sz="0" w:space="0" w:color="auto"/>
        <w:left w:val="none" w:sz="0" w:space="0" w:color="auto"/>
        <w:bottom w:val="none" w:sz="0" w:space="0" w:color="auto"/>
        <w:right w:val="none" w:sz="0" w:space="0" w:color="auto"/>
      </w:divBdr>
      <w:divsChild>
        <w:div w:id="1821115961">
          <w:marLeft w:val="0"/>
          <w:marRight w:val="0"/>
          <w:marTop w:val="0"/>
          <w:marBottom w:val="0"/>
          <w:divBdr>
            <w:top w:val="none" w:sz="0" w:space="0" w:color="auto"/>
            <w:left w:val="none" w:sz="0" w:space="0" w:color="auto"/>
            <w:bottom w:val="none" w:sz="0" w:space="0" w:color="auto"/>
            <w:right w:val="none" w:sz="0" w:space="0" w:color="auto"/>
          </w:divBdr>
          <w:divsChild>
            <w:div w:id="930355465">
              <w:marLeft w:val="0"/>
              <w:marRight w:val="0"/>
              <w:marTop w:val="0"/>
              <w:marBottom w:val="0"/>
              <w:divBdr>
                <w:top w:val="none" w:sz="0" w:space="0" w:color="auto"/>
                <w:left w:val="none" w:sz="0" w:space="0" w:color="auto"/>
                <w:bottom w:val="none" w:sz="0" w:space="0" w:color="auto"/>
                <w:right w:val="none" w:sz="0" w:space="0" w:color="auto"/>
              </w:divBdr>
              <w:divsChild>
                <w:div w:id="1966227382">
                  <w:marLeft w:val="0"/>
                  <w:marRight w:val="0"/>
                  <w:marTop w:val="0"/>
                  <w:marBottom w:val="0"/>
                  <w:divBdr>
                    <w:top w:val="none" w:sz="0" w:space="0" w:color="auto"/>
                    <w:left w:val="none" w:sz="0" w:space="0" w:color="auto"/>
                    <w:bottom w:val="none" w:sz="0" w:space="0" w:color="auto"/>
                    <w:right w:val="none" w:sz="0" w:space="0" w:color="auto"/>
                  </w:divBdr>
                  <w:divsChild>
                    <w:div w:id="997222580">
                      <w:marLeft w:val="0"/>
                      <w:marRight w:val="0"/>
                      <w:marTop w:val="0"/>
                      <w:marBottom w:val="0"/>
                      <w:divBdr>
                        <w:top w:val="none" w:sz="0" w:space="0" w:color="auto"/>
                        <w:left w:val="none" w:sz="0" w:space="0" w:color="auto"/>
                        <w:bottom w:val="none" w:sz="0" w:space="0" w:color="auto"/>
                        <w:right w:val="none" w:sz="0" w:space="0" w:color="auto"/>
                      </w:divBdr>
                      <w:divsChild>
                        <w:div w:id="1319455908">
                          <w:marLeft w:val="0"/>
                          <w:marRight w:val="0"/>
                          <w:marTop w:val="0"/>
                          <w:marBottom w:val="0"/>
                          <w:divBdr>
                            <w:top w:val="none" w:sz="0" w:space="0" w:color="auto"/>
                            <w:left w:val="none" w:sz="0" w:space="0" w:color="auto"/>
                            <w:bottom w:val="none" w:sz="0" w:space="0" w:color="auto"/>
                            <w:right w:val="none" w:sz="0" w:space="0" w:color="auto"/>
                          </w:divBdr>
                          <w:divsChild>
                            <w:div w:id="333806893">
                              <w:marLeft w:val="0"/>
                              <w:marRight w:val="0"/>
                              <w:marTop w:val="0"/>
                              <w:marBottom w:val="0"/>
                              <w:divBdr>
                                <w:top w:val="none" w:sz="0" w:space="0" w:color="auto"/>
                                <w:left w:val="none" w:sz="0" w:space="0" w:color="auto"/>
                                <w:bottom w:val="none" w:sz="0" w:space="0" w:color="auto"/>
                                <w:right w:val="none" w:sz="0" w:space="0" w:color="auto"/>
                              </w:divBdr>
                              <w:divsChild>
                                <w:div w:id="133538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948516">
      <w:bodyDiv w:val="1"/>
      <w:marLeft w:val="0"/>
      <w:marRight w:val="0"/>
      <w:marTop w:val="0"/>
      <w:marBottom w:val="0"/>
      <w:divBdr>
        <w:top w:val="none" w:sz="0" w:space="0" w:color="auto"/>
        <w:left w:val="none" w:sz="0" w:space="0" w:color="auto"/>
        <w:bottom w:val="none" w:sz="0" w:space="0" w:color="auto"/>
        <w:right w:val="none" w:sz="0" w:space="0" w:color="auto"/>
      </w:divBdr>
    </w:div>
    <w:div w:id="1831362841">
      <w:bodyDiv w:val="1"/>
      <w:marLeft w:val="0"/>
      <w:marRight w:val="0"/>
      <w:marTop w:val="0"/>
      <w:marBottom w:val="0"/>
      <w:divBdr>
        <w:top w:val="none" w:sz="0" w:space="0" w:color="auto"/>
        <w:left w:val="none" w:sz="0" w:space="0" w:color="auto"/>
        <w:bottom w:val="none" w:sz="0" w:space="0" w:color="auto"/>
        <w:right w:val="none" w:sz="0" w:space="0" w:color="auto"/>
      </w:divBdr>
      <w:divsChild>
        <w:div w:id="2025553491">
          <w:marLeft w:val="0"/>
          <w:marRight w:val="0"/>
          <w:marTop w:val="0"/>
          <w:marBottom w:val="0"/>
          <w:divBdr>
            <w:top w:val="none" w:sz="0" w:space="0" w:color="auto"/>
            <w:left w:val="none" w:sz="0" w:space="0" w:color="auto"/>
            <w:bottom w:val="none" w:sz="0" w:space="0" w:color="auto"/>
            <w:right w:val="none" w:sz="0" w:space="0" w:color="auto"/>
          </w:divBdr>
          <w:divsChild>
            <w:div w:id="1726249866">
              <w:marLeft w:val="0"/>
              <w:marRight w:val="0"/>
              <w:marTop w:val="0"/>
              <w:marBottom w:val="0"/>
              <w:divBdr>
                <w:top w:val="none" w:sz="0" w:space="0" w:color="auto"/>
                <w:left w:val="none" w:sz="0" w:space="0" w:color="auto"/>
                <w:bottom w:val="none" w:sz="0" w:space="0" w:color="auto"/>
                <w:right w:val="none" w:sz="0" w:space="0" w:color="auto"/>
              </w:divBdr>
              <w:divsChild>
                <w:div w:id="228149095">
                  <w:marLeft w:val="0"/>
                  <w:marRight w:val="0"/>
                  <w:marTop w:val="0"/>
                  <w:marBottom w:val="0"/>
                  <w:divBdr>
                    <w:top w:val="none" w:sz="0" w:space="0" w:color="auto"/>
                    <w:left w:val="none" w:sz="0" w:space="0" w:color="auto"/>
                    <w:bottom w:val="none" w:sz="0" w:space="0" w:color="auto"/>
                    <w:right w:val="none" w:sz="0" w:space="0" w:color="auto"/>
                  </w:divBdr>
                  <w:divsChild>
                    <w:div w:id="735277107">
                      <w:marLeft w:val="0"/>
                      <w:marRight w:val="0"/>
                      <w:marTop w:val="0"/>
                      <w:marBottom w:val="0"/>
                      <w:divBdr>
                        <w:top w:val="none" w:sz="0" w:space="0" w:color="auto"/>
                        <w:left w:val="none" w:sz="0" w:space="0" w:color="auto"/>
                        <w:bottom w:val="none" w:sz="0" w:space="0" w:color="auto"/>
                        <w:right w:val="none" w:sz="0" w:space="0" w:color="auto"/>
                      </w:divBdr>
                      <w:divsChild>
                        <w:div w:id="1642347872">
                          <w:marLeft w:val="0"/>
                          <w:marRight w:val="0"/>
                          <w:marTop w:val="0"/>
                          <w:marBottom w:val="0"/>
                          <w:divBdr>
                            <w:top w:val="none" w:sz="0" w:space="0" w:color="auto"/>
                            <w:left w:val="none" w:sz="0" w:space="0" w:color="auto"/>
                            <w:bottom w:val="none" w:sz="0" w:space="0" w:color="auto"/>
                            <w:right w:val="none" w:sz="0" w:space="0" w:color="auto"/>
                          </w:divBdr>
                          <w:divsChild>
                            <w:div w:id="75591096">
                              <w:marLeft w:val="0"/>
                              <w:marRight w:val="0"/>
                              <w:marTop w:val="0"/>
                              <w:marBottom w:val="0"/>
                              <w:divBdr>
                                <w:top w:val="none" w:sz="0" w:space="0" w:color="auto"/>
                                <w:left w:val="none" w:sz="0" w:space="0" w:color="auto"/>
                                <w:bottom w:val="none" w:sz="0" w:space="0" w:color="auto"/>
                                <w:right w:val="none" w:sz="0" w:space="0" w:color="auto"/>
                              </w:divBdr>
                              <w:divsChild>
                                <w:div w:id="6453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699349">
      <w:bodyDiv w:val="1"/>
      <w:marLeft w:val="0"/>
      <w:marRight w:val="0"/>
      <w:marTop w:val="45"/>
      <w:marBottom w:val="45"/>
      <w:divBdr>
        <w:top w:val="none" w:sz="0" w:space="0" w:color="auto"/>
        <w:left w:val="none" w:sz="0" w:space="0" w:color="auto"/>
        <w:bottom w:val="none" w:sz="0" w:space="0" w:color="auto"/>
        <w:right w:val="none" w:sz="0" w:space="0" w:color="auto"/>
      </w:divBdr>
      <w:divsChild>
        <w:div w:id="1178427932">
          <w:marLeft w:val="0"/>
          <w:marRight w:val="0"/>
          <w:marTop w:val="0"/>
          <w:marBottom w:val="0"/>
          <w:divBdr>
            <w:top w:val="none" w:sz="0" w:space="0" w:color="auto"/>
            <w:left w:val="none" w:sz="0" w:space="0" w:color="auto"/>
            <w:bottom w:val="none" w:sz="0" w:space="0" w:color="auto"/>
            <w:right w:val="none" w:sz="0" w:space="0" w:color="auto"/>
          </w:divBdr>
          <w:divsChild>
            <w:div w:id="773286040">
              <w:marLeft w:val="0"/>
              <w:marRight w:val="0"/>
              <w:marTop w:val="0"/>
              <w:marBottom w:val="0"/>
              <w:divBdr>
                <w:top w:val="none" w:sz="0" w:space="0" w:color="auto"/>
                <w:left w:val="none" w:sz="0" w:space="0" w:color="auto"/>
                <w:bottom w:val="none" w:sz="0" w:space="0" w:color="auto"/>
                <w:right w:val="none" w:sz="0" w:space="0" w:color="auto"/>
              </w:divBdr>
              <w:divsChild>
                <w:div w:id="2126802699">
                  <w:marLeft w:val="0"/>
                  <w:marRight w:val="0"/>
                  <w:marTop w:val="0"/>
                  <w:marBottom w:val="0"/>
                  <w:divBdr>
                    <w:top w:val="none" w:sz="0" w:space="0" w:color="auto"/>
                    <w:left w:val="none" w:sz="0" w:space="0" w:color="auto"/>
                    <w:bottom w:val="none" w:sz="0" w:space="0" w:color="auto"/>
                    <w:right w:val="none" w:sz="0" w:space="0" w:color="auto"/>
                  </w:divBdr>
                  <w:divsChild>
                    <w:div w:id="1446385525">
                      <w:marLeft w:val="0"/>
                      <w:marRight w:val="0"/>
                      <w:marTop w:val="0"/>
                      <w:marBottom w:val="0"/>
                      <w:divBdr>
                        <w:top w:val="none" w:sz="0" w:space="0" w:color="auto"/>
                        <w:left w:val="none" w:sz="0" w:space="0" w:color="auto"/>
                        <w:bottom w:val="none" w:sz="0" w:space="0" w:color="auto"/>
                        <w:right w:val="none" w:sz="0" w:space="0" w:color="auto"/>
                      </w:divBdr>
                      <w:divsChild>
                        <w:div w:id="961419668">
                          <w:marLeft w:val="2940"/>
                          <w:marRight w:val="22"/>
                          <w:marTop w:val="0"/>
                          <w:marBottom w:val="0"/>
                          <w:divBdr>
                            <w:top w:val="none" w:sz="0" w:space="0" w:color="auto"/>
                            <w:left w:val="single" w:sz="6" w:space="0" w:color="D3E1F9"/>
                            <w:bottom w:val="none" w:sz="0" w:space="0" w:color="auto"/>
                            <w:right w:val="none" w:sz="0" w:space="0" w:color="auto"/>
                          </w:divBdr>
                          <w:divsChild>
                            <w:div w:id="1393966052">
                              <w:marLeft w:val="0"/>
                              <w:marRight w:val="0"/>
                              <w:marTop w:val="0"/>
                              <w:marBottom w:val="0"/>
                              <w:divBdr>
                                <w:top w:val="none" w:sz="0" w:space="0" w:color="auto"/>
                                <w:left w:val="none" w:sz="0" w:space="0" w:color="auto"/>
                                <w:bottom w:val="none" w:sz="0" w:space="0" w:color="auto"/>
                                <w:right w:val="none" w:sz="0" w:space="0" w:color="auto"/>
                              </w:divBdr>
                              <w:divsChild>
                                <w:div w:id="1114593952">
                                  <w:marLeft w:val="0"/>
                                  <w:marRight w:val="0"/>
                                  <w:marTop w:val="0"/>
                                  <w:marBottom w:val="0"/>
                                  <w:divBdr>
                                    <w:top w:val="none" w:sz="0" w:space="0" w:color="auto"/>
                                    <w:left w:val="none" w:sz="0" w:space="0" w:color="auto"/>
                                    <w:bottom w:val="none" w:sz="0" w:space="0" w:color="auto"/>
                                    <w:right w:val="none" w:sz="0" w:space="0" w:color="auto"/>
                                  </w:divBdr>
                                  <w:divsChild>
                                    <w:div w:id="25417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4501">
      <w:bodyDiv w:val="1"/>
      <w:marLeft w:val="0"/>
      <w:marRight w:val="0"/>
      <w:marTop w:val="0"/>
      <w:marBottom w:val="0"/>
      <w:divBdr>
        <w:top w:val="none" w:sz="0" w:space="0" w:color="auto"/>
        <w:left w:val="none" w:sz="0" w:space="0" w:color="auto"/>
        <w:bottom w:val="none" w:sz="0" w:space="0" w:color="auto"/>
        <w:right w:val="none" w:sz="0" w:space="0" w:color="auto"/>
      </w:divBdr>
      <w:divsChild>
        <w:div w:id="452985349">
          <w:marLeft w:val="0"/>
          <w:marRight w:val="0"/>
          <w:marTop w:val="0"/>
          <w:marBottom w:val="0"/>
          <w:divBdr>
            <w:top w:val="none" w:sz="0" w:space="0" w:color="auto"/>
            <w:left w:val="none" w:sz="0" w:space="0" w:color="auto"/>
            <w:bottom w:val="none" w:sz="0" w:space="0" w:color="auto"/>
            <w:right w:val="none" w:sz="0" w:space="0" w:color="auto"/>
          </w:divBdr>
          <w:divsChild>
            <w:div w:id="1396901926">
              <w:marLeft w:val="0"/>
              <w:marRight w:val="0"/>
              <w:marTop w:val="0"/>
              <w:marBottom w:val="0"/>
              <w:divBdr>
                <w:top w:val="none" w:sz="0" w:space="0" w:color="auto"/>
                <w:left w:val="none" w:sz="0" w:space="0" w:color="auto"/>
                <w:bottom w:val="none" w:sz="0" w:space="0" w:color="auto"/>
                <w:right w:val="none" w:sz="0" w:space="0" w:color="auto"/>
              </w:divBdr>
              <w:divsChild>
                <w:div w:id="601569152">
                  <w:marLeft w:val="0"/>
                  <w:marRight w:val="0"/>
                  <w:marTop w:val="0"/>
                  <w:marBottom w:val="0"/>
                  <w:divBdr>
                    <w:top w:val="none" w:sz="0" w:space="0" w:color="auto"/>
                    <w:left w:val="none" w:sz="0" w:space="0" w:color="auto"/>
                    <w:bottom w:val="none" w:sz="0" w:space="0" w:color="auto"/>
                    <w:right w:val="none" w:sz="0" w:space="0" w:color="auto"/>
                  </w:divBdr>
                  <w:divsChild>
                    <w:div w:id="1935936770">
                      <w:marLeft w:val="0"/>
                      <w:marRight w:val="0"/>
                      <w:marTop w:val="0"/>
                      <w:marBottom w:val="0"/>
                      <w:divBdr>
                        <w:top w:val="none" w:sz="0" w:space="0" w:color="auto"/>
                        <w:left w:val="none" w:sz="0" w:space="0" w:color="auto"/>
                        <w:bottom w:val="none" w:sz="0" w:space="0" w:color="auto"/>
                        <w:right w:val="none" w:sz="0" w:space="0" w:color="auto"/>
                      </w:divBdr>
                      <w:divsChild>
                        <w:div w:id="669020811">
                          <w:marLeft w:val="0"/>
                          <w:marRight w:val="0"/>
                          <w:marTop w:val="0"/>
                          <w:marBottom w:val="0"/>
                          <w:divBdr>
                            <w:top w:val="none" w:sz="0" w:space="0" w:color="auto"/>
                            <w:left w:val="none" w:sz="0" w:space="0" w:color="auto"/>
                            <w:bottom w:val="none" w:sz="0" w:space="0" w:color="auto"/>
                            <w:right w:val="none" w:sz="0" w:space="0" w:color="auto"/>
                          </w:divBdr>
                          <w:divsChild>
                            <w:div w:id="658382257">
                              <w:marLeft w:val="0"/>
                              <w:marRight w:val="0"/>
                              <w:marTop w:val="0"/>
                              <w:marBottom w:val="0"/>
                              <w:divBdr>
                                <w:top w:val="none" w:sz="0" w:space="0" w:color="auto"/>
                                <w:left w:val="none" w:sz="0" w:space="0" w:color="auto"/>
                                <w:bottom w:val="none" w:sz="0" w:space="0" w:color="auto"/>
                                <w:right w:val="none" w:sz="0" w:space="0" w:color="auto"/>
                              </w:divBdr>
                              <w:divsChild>
                                <w:div w:id="17959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5765016">
      <w:bodyDiv w:val="1"/>
      <w:marLeft w:val="0"/>
      <w:marRight w:val="0"/>
      <w:marTop w:val="0"/>
      <w:marBottom w:val="0"/>
      <w:divBdr>
        <w:top w:val="none" w:sz="0" w:space="0" w:color="auto"/>
        <w:left w:val="none" w:sz="0" w:space="0" w:color="auto"/>
        <w:bottom w:val="none" w:sz="0" w:space="0" w:color="auto"/>
        <w:right w:val="none" w:sz="0" w:space="0" w:color="auto"/>
      </w:divBdr>
      <w:divsChild>
        <w:div w:id="1858040696">
          <w:marLeft w:val="0"/>
          <w:marRight w:val="0"/>
          <w:marTop w:val="0"/>
          <w:marBottom w:val="0"/>
          <w:divBdr>
            <w:top w:val="none" w:sz="0" w:space="0" w:color="auto"/>
            <w:left w:val="none" w:sz="0" w:space="0" w:color="auto"/>
            <w:bottom w:val="none" w:sz="0" w:space="0" w:color="auto"/>
            <w:right w:val="none" w:sz="0" w:space="0" w:color="auto"/>
          </w:divBdr>
          <w:divsChild>
            <w:div w:id="1295258611">
              <w:marLeft w:val="0"/>
              <w:marRight w:val="0"/>
              <w:marTop w:val="0"/>
              <w:marBottom w:val="0"/>
              <w:divBdr>
                <w:top w:val="none" w:sz="0" w:space="0" w:color="auto"/>
                <w:left w:val="none" w:sz="0" w:space="0" w:color="auto"/>
                <w:bottom w:val="none" w:sz="0" w:space="0" w:color="auto"/>
                <w:right w:val="none" w:sz="0" w:space="0" w:color="auto"/>
              </w:divBdr>
              <w:divsChild>
                <w:div w:id="510031999">
                  <w:marLeft w:val="0"/>
                  <w:marRight w:val="0"/>
                  <w:marTop w:val="0"/>
                  <w:marBottom w:val="0"/>
                  <w:divBdr>
                    <w:top w:val="none" w:sz="0" w:space="0" w:color="auto"/>
                    <w:left w:val="none" w:sz="0" w:space="0" w:color="auto"/>
                    <w:bottom w:val="none" w:sz="0" w:space="0" w:color="auto"/>
                    <w:right w:val="none" w:sz="0" w:space="0" w:color="auto"/>
                  </w:divBdr>
                  <w:divsChild>
                    <w:div w:id="1790473175">
                      <w:marLeft w:val="0"/>
                      <w:marRight w:val="0"/>
                      <w:marTop w:val="0"/>
                      <w:marBottom w:val="0"/>
                      <w:divBdr>
                        <w:top w:val="none" w:sz="0" w:space="0" w:color="auto"/>
                        <w:left w:val="none" w:sz="0" w:space="0" w:color="auto"/>
                        <w:bottom w:val="none" w:sz="0" w:space="0" w:color="auto"/>
                        <w:right w:val="none" w:sz="0" w:space="0" w:color="auto"/>
                      </w:divBdr>
                      <w:divsChild>
                        <w:div w:id="711811268">
                          <w:marLeft w:val="0"/>
                          <w:marRight w:val="0"/>
                          <w:marTop w:val="0"/>
                          <w:marBottom w:val="0"/>
                          <w:divBdr>
                            <w:top w:val="none" w:sz="0" w:space="0" w:color="auto"/>
                            <w:left w:val="none" w:sz="0" w:space="0" w:color="auto"/>
                            <w:bottom w:val="none" w:sz="0" w:space="0" w:color="auto"/>
                            <w:right w:val="none" w:sz="0" w:space="0" w:color="auto"/>
                          </w:divBdr>
                          <w:divsChild>
                            <w:div w:id="1881435451">
                              <w:marLeft w:val="0"/>
                              <w:marRight w:val="0"/>
                              <w:marTop w:val="0"/>
                              <w:marBottom w:val="0"/>
                              <w:divBdr>
                                <w:top w:val="none" w:sz="0" w:space="0" w:color="auto"/>
                                <w:left w:val="none" w:sz="0" w:space="0" w:color="auto"/>
                                <w:bottom w:val="none" w:sz="0" w:space="0" w:color="auto"/>
                                <w:right w:val="none" w:sz="0" w:space="0" w:color="auto"/>
                              </w:divBdr>
                              <w:divsChild>
                                <w:div w:id="2049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c.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eurost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ecd.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836</Words>
  <Characters>4770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Saint Petersburg State University</vt:lpstr>
    </vt:vector>
  </TitlesOfParts>
  <Company>SPecialiST RePack</Company>
  <LinksUpToDate>false</LinksUpToDate>
  <CharactersWithSpaces>5595</CharactersWithSpaces>
  <SharedDoc>false</SharedDoc>
  <HLinks>
    <vt:vector size="18" baseType="variant">
      <vt:variant>
        <vt:i4>5505024</vt:i4>
      </vt:variant>
      <vt:variant>
        <vt:i4>6</vt:i4>
      </vt:variant>
      <vt:variant>
        <vt:i4>0</vt:i4>
      </vt:variant>
      <vt:variant>
        <vt:i4>5</vt:i4>
      </vt:variant>
      <vt:variant>
        <vt:lpwstr>http://oecd.org/</vt:lpwstr>
      </vt:variant>
      <vt:variant>
        <vt:lpwstr/>
      </vt:variant>
      <vt:variant>
        <vt:i4>5308502</vt:i4>
      </vt:variant>
      <vt:variant>
        <vt:i4>3</vt:i4>
      </vt:variant>
      <vt:variant>
        <vt:i4>0</vt:i4>
      </vt:variant>
      <vt:variant>
        <vt:i4>5</vt:i4>
      </vt:variant>
      <vt:variant>
        <vt:lpwstr>http://ec.europa.eu/</vt:lpwstr>
      </vt:variant>
      <vt:variant>
        <vt:lpwstr/>
      </vt:variant>
      <vt:variant>
        <vt:i4>4915283</vt:i4>
      </vt:variant>
      <vt:variant>
        <vt:i4>0</vt:i4>
      </vt:variant>
      <vt:variant>
        <vt:i4>0</vt:i4>
      </vt:variant>
      <vt:variant>
        <vt:i4>5</vt:i4>
      </vt:variant>
      <vt:variant>
        <vt:lpwstr>http://ec.europa.eu/eurostat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Petersburg State University</dc:title>
  <dc:subject/>
  <dc:creator>Asus</dc:creator>
  <cp:keywords/>
  <cp:lastModifiedBy>Olga Trofimenko</cp:lastModifiedBy>
  <cp:revision>2</cp:revision>
  <dcterms:created xsi:type="dcterms:W3CDTF">2021-09-06T15:13:00Z</dcterms:created>
  <dcterms:modified xsi:type="dcterms:W3CDTF">2021-09-06T15:13:00Z</dcterms:modified>
</cp:coreProperties>
</file>