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CD2BB" w14:textId="77777777" w:rsidR="00BC41EA" w:rsidRPr="001301C3" w:rsidRDefault="00BC41EA" w:rsidP="00BC41EA">
      <w:pPr>
        <w:jc w:val="center"/>
        <w:rPr>
          <w:b/>
          <w:bCs/>
          <w:lang w:val="en-US"/>
        </w:rPr>
      </w:pPr>
      <w:smartTag w:uri="urn:schemas-microsoft-com:office:smarttags" w:element="place">
        <w:smartTag w:uri="urn:schemas-microsoft-com:office:smarttags" w:element="PlaceName">
          <w:r w:rsidRPr="001301C3">
            <w:rPr>
              <w:b/>
              <w:bCs/>
              <w:lang w:val="en-US"/>
            </w:rPr>
            <w:t>Saint Petersburg</w:t>
          </w:r>
        </w:smartTag>
        <w:r w:rsidRPr="001301C3">
          <w:rPr>
            <w:b/>
            <w:bCs/>
            <w:lang w:val="en-US"/>
          </w:rPr>
          <w:t xml:space="preserve"> </w:t>
        </w:r>
        <w:smartTag w:uri="urn:schemas-microsoft-com:office:smarttags" w:element="PlaceType">
          <w:r w:rsidRPr="001301C3">
            <w:rPr>
              <w:b/>
              <w:bCs/>
              <w:lang w:val="en-US"/>
            </w:rPr>
            <w:t>State</w:t>
          </w:r>
        </w:smartTag>
        <w:r w:rsidRPr="001301C3">
          <w:rPr>
            <w:b/>
            <w:bCs/>
            <w:lang w:val="en-US"/>
          </w:rPr>
          <w:t xml:space="preserve"> </w:t>
        </w:r>
        <w:smartTag w:uri="urn:schemas-microsoft-com:office:smarttags" w:element="PlaceType">
          <w:r w:rsidRPr="001301C3">
            <w:rPr>
              <w:b/>
              <w:bCs/>
              <w:lang w:val="en-US"/>
            </w:rPr>
            <w:t>University</w:t>
          </w:r>
        </w:smartTag>
      </w:smartTag>
    </w:p>
    <w:p w14:paraId="193D30F8" w14:textId="77777777" w:rsidR="00BC41EA" w:rsidRPr="001301C3" w:rsidRDefault="00BC41EA" w:rsidP="00BC41EA">
      <w:pPr>
        <w:jc w:val="center"/>
        <w:rPr>
          <w:b/>
          <w:bCs/>
          <w:lang w:val="en-US"/>
        </w:rPr>
      </w:pPr>
    </w:p>
    <w:p w14:paraId="5B8C562F" w14:textId="77777777" w:rsidR="00BC41EA" w:rsidRPr="001301C3" w:rsidRDefault="00BC41EA" w:rsidP="00BC41EA">
      <w:pPr>
        <w:jc w:val="center"/>
        <w:rPr>
          <w:b/>
          <w:bCs/>
          <w:lang w:val="en-US"/>
        </w:rPr>
      </w:pPr>
      <w:r w:rsidRPr="001301C3">
        <w:rPr>
          <w:b/>
          <w:bCs/>
          <w:lang w:val="en-US"/>
        </w:rPr>
        <w:t>Faculty of Economics</w:t>
      </w:r>
    </w:p>
    <w:p w14:paraId="31D33CD7" w14:textId="77777777" w:rsidR="00BC41EA" w:rsidRPr="001301C3" w:rsidRDefault="00BC41EA" w:rsidP="00BC41EA">
      <w:pPr>
        <w:jc w:val="center"/>
        <w:rPr>
          <w:b/>
          <w:bCs/>
          <w:lang w:val="en-US"/>
        </w:rPr>
      </w:pPr>
    </w:p>
    <w:p w14:paraId="0FD1CFF0" w14:textId="77777777" w:rsidR="00BC41EA" w:rsidRPr="001301C3" w:rsidRDefault="00BC41EA" w:rsidP="00BC41EA">
      <w:pPr>
        <w:jc w:val="center"/>
        <w:rPr>
          <w:b/>
          <w:bCs/>
          <w:lang w:val="en-US"/>
        </w:rPr>
      </w:pPr>
      <w:r w:rsidRPr="001301C3">
        <w:rPr>
          <w:b/>
          <w:bCs/>
          <w:lang w:val="en-US"/>
        </w:rPr>
        <w:t>Module Specification</w:t>
      </w:r>
    </w:p>
    <w:p w14:paraId="7F22D6C4" w14:textId="77777777" w:rsidR="00BC41EA"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24"/>
        <w:gridCol w:w="6063"/>
      </w:tblGrid>
      <w:tr w:rsidR="00BC41EA" w:rsidRPr="00766CBF" w14:paraId="67FCFA44" w14:textId="77777777">
        <w:tc>
          <w:tcPr>
            <w:tcW w:w="468" w:type="dxa"/>
          </w:tcPr>
          <w:p w14:paraId="76962053" w14:textId="77777777" w:rsidR="00BC41EA" w:rsidRPr="00766CBF" w:rsidRDefault="00BC41EA" w:rsidP="00911D1E">
            <w:pPr>
              <w:rPr>
                <w:lang w:val="en-US"/>
              </w:rPr>
            </w:pPr>
          </w:p>
        </w:tc>
        <w:tc>
          <w:tcPr>
            <w:tcW w:w="2880" w:type="dxa"/>
          </w:tcPr>
          <w:p w14:paraId="78630B8E" w14:textId="77777777" w:rsidR="00BC41EA" w:rsidRPr="00766CBF" w:rsidRDefault="00BC41EA" w:rsidP="00911D1E">
            <w:pPr>
              <w:rPr>
                <w:b/>
                <w:bCs/>
              </w:rPr>
            </w:pPr>
            <w:r w:rsidRPr="00766CBF">
              <w:rPr>
                <w:b/>
                <w:bCs/>
                <w:lang w:val="en-US"/>
              </w:rPr>
              <w:t>Basic module information</w:t>
            </w:r>
          </w:p>
        </w:tc>
        <w:tc>
          <w:tcPr>
            <w:tcW w:w="6223" w:type="dxa"/>
          </w:tcPr>
          <w:p w14:paraId="0ABF4D16" w14:textId="77777777" w:rsidR="00BC41EA" w:rsidRPr="00766CBF" w:rsidRDefault="00BC41EA" w:rsidP="00911D1E">
            <w:pPr>
              <w:rPr>
                <w:b/>
                <w:bCs/>
                <w:lang w:val="en-US"/>
              </w:rPr>
            </w:pPr>
          </w:p>
        </w:tc>
      </w:tr>
      <w:tr w:rsidR="00BC41EA" w:rsidRPr="00766CBF" w14:paraId="77EA8164" w14:textId="77777777">
        <w:tc>
          <w:tcPr>
            <w:tcW w:w="468" w:type="dxa"/>
          </w:tcPr>
          <w:p w14:paraId="6F19E229"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4F062878" w14:textId="77777777" w:rsidR="00BC41EA" w:rsidRPr="00766CBF" w:rsidRDefault="00BC41EA" w:rsidP="00911D1E">
            <w:pPr>
              <w:rPr>
                <w:b/>
                <w:bCs/>
                <w:lang w:val="en-US"/>
              </w:rPr>
            </w:pPr>
            <w:r w:rsidRPr="00766CBF">
              <w:rPr>
                <w:b/>
                <w:bCs/>
                <w:lang w:val="en-US"/>
              </w:rPr>
              <w:t>Module title</w:t>
            </w:r>
          </w:p>
        </w:tc>
        <w:tc>
          <w:tcPr>
            <w:tcW w:w="6223" w:type="dxa"/>
          </w:tcPr>
          <w:p w14:paraId="3A4B5AE3" w14:textId="77777777" w:rsidR="00BC41EA" w:rsidRPr="008E798E" w:rsidRDefault="00B55646" w:rsidP="00911D1E">
            <w:pPr>
              <w:rPr>
                <w:bCs/>
                <w:caps/>
                <w:lang w:val="en-US"/>
              </w:rPr>
            </w:pPr>
            <w:r w:rsidRPr="00B55646">
              <w:rPr>
                <w:bCs/>
                <w:caps/>
                <w:lang w:val="en-US"/>
              </w:rPr>
              <w:t>European Union in the International Trading System</w:t>
            </w:r>
          </w:p>
        </w:tc>
      </w:tr>
      <w:tr w:rsidR="00BC41EA" w:rsidRPr="00766CBF" w14:paraId="2EE55FB6" w14:textId="77777777">
        <w:tc>
          <w:tcPr>
            <w:tcW w:w="468" w:type="dxa"/>
          </w:tcPr>
          <w:p w14:paraId="7A72CBBE"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20FF1FF4" w14:textId="77777777" w:rsidR="00BC41EA" w:rsidRPr="00766CBF" w:rsidRDefault="00BC41EA" w:rsidP="00911D1E">
            <w:pPr>
              <w:rPr>
                <w:b/>
                <w:bCs/>
                <w:lang w:val="en-US"/>
              </w:rPr>
            </w:pPr>
            <w:r w:rsidRPr="00766CBF">
              <w:rPr>
                <w:b/>
                <w:bCs/>
                <w:lang w:val="en-US"/>
              </w:rPr>
              <w:t>Module code</w:t>
            </w:r>
          </w:p>
        </w:tc>
        <w:tc>
          <w:tcPr>
            <w:tcW w:w="6223" w:type="dxa"/>
          </w:tcPr>
          <w:p w14:paraId="767984B7" w14:textId="77777777" w:rsidR="00BC41EA" w:rsidRPr="003B6DA8" w:rsidRDefault="00B55646" w:rsidP="00911D1E">
            <w:pPr>
              <w:rPr>
                <w:lang w:val="en-US"/>
              </w:rPr>
            </w:pPr>
            <w:r w:rsidRPr="003B6DA8">
              <w:t>020982</w:t>
            </w:r>
          </w:p>
        </w:tc>
      </w:tr>
      <w:tr w:rsidR="00BC41EA" w:rsidRPr="00766CBF" w14:paraId="394C5741" w14:textId="77777777">
        <w:tc>
          <w:tcPr>
            <w:tcW w:w="468" w:type="dxa"/>
          </w:tcPr>
          <w:p w14:paraId="30958D14"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74520870" w14:textId="77777777" w:rsidR="00BC41EA" w:rsidRPr="00766CBF" w:rsidRDefault="00BC41EA" w:rsidP="00911D1E">
            <w:pPr>
              <w:rPr>
                <w:b/>
                <w:bCs/>
                <w:lang w:val="en-US"/>
              </w:rPr>
            </w:pPr>
            <w:r w:rsidRPr="00766CBF">
              <w:rPr>
                <w:b/>
                <w:bCs/>
                <w:lang w:val="en-US"/>
              </w:rPr>
              <w:t>Credit points</w:t>
            </w:r>
          </w:p>
        </w:tc>
        <w:tc>
          <w:tcPr>
            <w:tcW w:w="6223" w:type="dxa"/>
          </w:tcPr>
          <w:p w14:paraId="0A1A982B" w14:textId="77777777" w:rsidR="00BC41EA" w:rsidRPr="003B6DA8" w:rsidRDefault="00B55646" w:rsidP="00911D1E">
            <w:pPr>
              <w:rPr>
                <w:lang w:val="en-US"/>
              </w:rPr>
            </w:pPr>
            <w:r w:rsidRPr="003B6DA8">
              <w:rPr>
                <w:lang w:val="en-US"/>
              </w:rPr>
              <w:t>7</w:t>
            </w:r>
          </w:p>
        </w:tc>
      </w:tr>
      <w:tr w:rsidR="00BC41EA" w:rsidRPr="00766CBF" w14:paraId="23BFC054" w14:textId="77777777">
        <w:tc>
          <w:tcPr>
            <w:tcW w:w="468" w:type="dxa"/>
          </w:tcPr>
          <w:p w14:paraId="40BC23D7"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0CB7D709" w14:textId="77777777" w:rsidR="00BC41EA" w:rsidRPr="00766CBF" w:rsidRDefault="00BC41EA" w:rsidP="00911D1E">
            <w:pPr>
              <w:rPr>
                <w:b/>
                <w:bCs/>
                <w:lang w:val="en-US"/>
              </w:rPr>
            </w:pPr>
            <w:r w:rsidRPr="00766CBF">
              <w:rPr>
                <w:b/>
                <w:bCs/>
                <w:lang w:val="en-US"/>
              </w:rPr>
              <w:t>Duration</w:t>
            </w:r>
            <w:r w:rsidRPr="00766CBF">
              <w:rPr>
                <w:b/>
                <w:bCs/>
              </w:rPr>
              <w:t xml:space="preserve"> </w:t>
            </w:r>
            <w:r w:rsidRPr="00766CBF">
              <w:rPr>
                <w:b/>
                <w:bCs/>
                <w:lang w:val="en-US"/>
              </w:rPr>
              <w:t>(hours)</w:t>
            </w:r>
          </w:p>
        </w:tc>
        <w:tc>
          <w:tcPr>
            <w:tcW w:w="6223" w:type="dxa"/>
          </w:tcPr>
          <w:p w14:paraId="03C12547" w14:textId="1957805F" w:rsidR="00BC41EA" w:rsidRPr="003B6DA8" w:rsidRDefault="008A600F" w:rsidP="00911D1E">
            <w:r w:rsidRPr="003B6DA8">
              <w:t>38</w:t>
            </w:r>
          </w:p>
        </w:tc>
      </w:tr>
      <w:tr w:rsidR="00BC41EA" w:rsidRPr="00766CBF" w14:paraId="5E0164EA" w14:textId="77777777">
        <w:tc>
          <w:tcPr>
            <w:tcW w:w="468" w:type="dxa"/>
          </w:tcPr>
          <w:p w14:paraId="0E421E73"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1996E3A4" w14:textId="77777777" w:rsidR="00BC41EA" w:rsidRPr="00766CBF" w:rsidRDefault="00BC41EA" w:rsidP="00911D1E">
            <w:pPr>
              <w:rPr>
                <w:b/>
                <w:bCs/>
                <w:lang w:val="en-US"/>
              </w:rPr>
            </w:pPr>
            <w:r w:rsidRPr="00766CBF">
              <w:rPr>
                <w:b/>
                <w:bCs/>
                <w:lang w:val="en-US"/>
              </w:rPr>
              <w:t>Department</w:t>
            </w:r>
          </w:p>
        </w:tc>
        <w:tc>
          <w:tcPr>
            <w:tcW w:w="6223" w:type="dxa"/>
          </w:tcPr>
          <w:p w14:paraId="4CA7D774" w14:textId="77777777" w:rsidR="00BC41EA" w:rsidRPr="003B6DA8" w:rsidRDefault="007F5EE1" w:rsidP="007F5EE1">
            <w:pPr>
              <w:rPr>
                <w:lang w:val="en-US"/>
              </w:rPr>
            </w:pPr>
            <w:r w:rsidRPr="003B6DA8">
              <w:rPr>
                <w:lang w:val="en-US"/>
              </w:rPr>
              <w:t>World Economy</w:t>
            </w:r>
          </w:p>
        </w:tc>
      </w:tr>
      <w:tr w:rsidR="00BC41EA" w:rsidRPr="00766CBF" w14:paraId="1F2AA91F" w14:textId="77777777">
        <w:tc>
          <w:tcPr>
            <w:tcW w:w="468" w:type="dxa"/>
          </w:tcPr>
          <w:p w14:paraId="768954CC"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0D87169D" w14:textId="77777777" w:rsidR="00BC41EA" w:rsidRPr="00766CBF" w:rsidRDefault="00BC41EA" w:rsidP="00911D1E">
            <w:pPr>
              <w:rPr>
                <w:b/>
                <w:bCs/>
                <w:lang w:val="en-US"/>
              </w:rPr>
            </w:pPr>
            <w:r w:rsidRPr="00766CBF">
              <w:rPr>
                <w:b/>
                <w:bCs/>
                <w:lang w:val="en-US"/>
              </w:rPr>
              <w:t>Date</w:t>
            </w:r>
          </w:p>
        </w:tc>
        <w:tc>
          <w:tcPr>
            <w:tcW w:w="6223" w:type="dxa"/>
          </w:tcPr>
          <w:p w14:paraId="127B4C4C" w14:textId="624ACB6B" w:rsidR="00BC41EA" w:rsidRPr="003B6DA8" w:rsidRDefault="008A600F" w:rsidP="00911D1E">
            <w:pPr>
              <w:rPr>
                <w:lang w:val="en-US"/>
              </w:rPr>
            </w:pPr>
            <w:r w:rsidRPr="003B6DA8">
              <w:rPr>
                <w:lang w:val="en-US"/>
              </w:rPr>
              <w:t>Spring 2020</w:t>
            </w:r>
          </w:p>
        </w:tc>
      </w:tr>
    </w:tbl>
    <w:p w14:paraId="42A6D5DD" w14:textId="77777777" w:rsidR="00BC41EA"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766CBF" w14:paraId="3A684010" w14:textId="77777777">
        <w:tc>
          <w:tcPr>
            <w:tcW w:w="9571" w:type="dxa"/>
          </w:tcPr>
          <w:p w14:paraId="156763B1"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t xml:space="preserve">Overview and </w:t>
            </w:r>
            <w:proofErr w:type="gramStart"/>
            <w:r w:rsidRPr="00766CBF">
              <w:rPr>
                <w:b/>
                <w:bCs/>
                <w:lang w:val="en-US"/>
              </w:rPr>
              <w:t>Aims</w:t>
            </w:r>
            <w:proofErr w:type="gramEnd"/>
          </w:p>
        </w:tc>
      </w:tr>
      <w:tr w:rsidR="00BC41EA" w:rsidRPr="00301FED" w14:paraId="5E87630B" w14:textId="77777777">
        <w:tc>
          <w:tcPr>
            <w:tcW w:w="9571" w:type="dxa"/>
          </w:tcPr>
          <w:p w14:paraId="4C6E7995" w14:textId="77777777" w:rsidR="007F5EE1" w:rsidRDefault="00BB630A" w:rsidP="00D22D4F">
            <w:pPr>
              <w:textAlignment w:val="top"/>
              <w:rPr>
                <w:lang w:val="en-US"/>
              </w:rPr>
            </w:pPr>
            <w:r>
              <w:rPr>
                <w:b/>
                <w:lang w:val="en-US"/>
              </w:rPr>
              <w:t>Overview</w:t>
            </w:r>
            <w:r w:rsidR="00BC41EA" w:rsidRPr="00A34ED0">
              <w:rPr>
                <w:b/>
                <w:lang w:val="en-US"/>
              </w:rPr>
              <w:t>:</w:t>
            </w:r>
            <w:r w:rsidR="00BC41EA" w:rsidRPr="00A34ED0">
              <w:rPr>
                <w:lang w:val="en-US"/>
              </w:rPr>
              <w:t xml:space="preserve"> </w:t>
            </w:r>
            <w:r w:rsidR="00D22D4F" w:rsidRPr="00A34ED0">
              <w:rPr>
                <w:lang w:val="en-US"/>
              </w:rPr>
              <w:t xml:space="preserve"> </w:t>
            </w:r>
            <w:r w:rsidR="00B55646" w:rsidRPr="00B55646">
              <w:rPr>
                <w:lang w:val="en-US"/>
              </w:rPr>
              <w:t xml:space="preserve">The research seminar introduces students to a contemporary trade policy of the EU in the framework of the WTO. The focus is on the EU position in the regulation of trade in goods, services, and intellectual property rights as well as international trade negotiations. The research seminar also explores trade-related issues and discusses challenges for the EU trade policy development in the </w:t>
            </w:r>
            <w:proofErr w:type="gramStart"/>
            <w:r w:rsidR="00B55646" w:rsidRPr="00B55646">
              <w:rPr>
                <w:lang w:val="en-US"/>
              </w:rPr>
              <w:t>WTO.</w:t>
            </w:r>
            <w:r w:rsidR="007F5EE1">
              <w:rPr>
                <w:lang w:val="en-US"/>
              </w:rPr>
              <w:t>.</w:t>
            </w:r>
            <w:proofErr w:type="gramEnd"/>
            <w:r w:rsidR="007F5EE1">
              <w:rPr>
                <w:lang w:val="en-US"/>
              </w:rPr>
              <w:t xml:space="preserve"> </w:t>
            </w:r>
          </w:p>
          <w:p w14:paraId="453B25D1" w14:textId="77777777" w:rsidR="00B55646" w:rsidRPr="00B55646" w:rsidRDefault="00BC41EA" w:rsidP="00B55646">
            <w:pPr>
              <w:textAlignment w:val="top"/>
              <w:rPr>
                <w:lang w:val="en-US"/>
              </w:rPr>
            </w:pPr>
            <w:r w:rsidRPr="004A4EB9">
              <w:rPr>
                <w:b/>
                <w:lang w:val="en-US"/>
              </w:rPr>
              <w:t>Aims:</w:t>
            </w:r>
            <w:r w:rsidRPr="004A4EB9">
              <w:rPr>
                <w:lang w:val="en-US"/>
              </w:rPr>
              <w:t xml:space="preserve"> </w:t>
            </w:r>
            <w:r w:rsidR="00B55646" w:rsidRPr="00B55646">
              <w:rPr>
                <w:lang w:val="en-US"/>
              </w:rPr>
              <w:t xml:space="preserve">to reveal the characteristics of the EU trade policy from the perspective of its participation in the WTO. </w:t>
            </w:r>
          </w:p>
          <w:p w14:paraId="092690DB" w14:textId="77777777" w:rsidR="00B55646" w:rsidRPr="00B55646" w:rsidRDefault="00B55646" w:rsidP="00B55646">
            <w:pPr>
              <w:textAlignment w:val="top"/>
              <w:rPr>
                <w:lang w:val="en-US"/>
              </w:rPr>
            </w:pPr>
            <w:r w:rsidRPr="00B55646">
              <w:rPr>
                <w:lang w:val="en-US"/>
              </w:rPr>
              <w:t xml:space="preserve">The objectives are the following: </w:t>
            </w:r>
          </w:p>
          <w:p w14:paraId="278FD171" w14:textId="77777777" w:rsidR="00B55646" w:rsidRPr="00B55646" w:rsidRDefault="00B55646" w:rsidP="00B55646">
            <w:pPr>
              <w:textAlignment w:val="top"/>
              <w:rPr>
                <w:lang w:val="en-US"/>
              </w:rPr>
            </w:pPr>
            <w:r w:rsidRPr="00B55646">
              <w:rPr>
                <w:lang w:val="en-US"/>
              </w:rPr>
              <w:t xml:space="preserve">- Reveal tendencies of development of the EU in the framework of the international trading system; </w:t>
            </w:r>
          </w:p>
          <w:p w14:paraId="53629226" w14:textId="77777777" w:rsidR="00B55646" w:rsidRPr="00B55646" w:rsidRDefault="00B55646" w:rsidP="00B55646">
            <w:pPr>
              <w:textAlignment w:val="top"/>
              <w:rPr>
                <w:lang w:val="en-US"/>
              </w:rPr>
            </w:pPr>
            <w:r w:rsidRPr="00B55646">
              <w:rPr>
                <w:lang w:val="en-US"/>
              </w:rPr>
              <w:t xml:space="preserve">- Analyze the trade policy of the EU and its position in the WTO; </w:t>
            </w:r>
          </w:p>
          <w:p w14:paraId="078D9B31" w14:textId="77777777" w:rsidR="00BC41EA" w:rsidRPr="008D43F8" w:rsidRDefault="00B55646" w:rsidP="00B55646">
            <w:pPr>
              <w:textAlignment w:val="top"/>
              <w:rPr>
                <w:color w:val="000000"/>
                <w:shd w:val="clear" w:color="auto" w:fill="EBEFF9"/>
                <w:lang w:val="en"/>
              </w:rPr>
            </w:pPr>
            <w:r w:rsidRPr="00B55646">
              <w:rPr>
                <w:lang w:val="en-US"/>
              </w:rPr>
              <w:t>- Understand main features of international regulation in trade in goods, services, and intellectual property rights from the EU perspective</w:t>
            </w:r>
            <w:r>
              <w:rPr>
                <w:lang w:val="en-US"/>
              </w:rPr>
              <w:t>.</w:t>
            </w:r>
          </w:p>
        </w:tc>
      </w:tr>
    </w:tbl>
    <w:p w14:paraId="0AEF7856" w14:textId="77777777" w:rsidR="00BC41EA" w:rsidRPr="00301FED"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766CBF" w14:paraId="2BBF1EB6" w14:textId="77777777">
        <w:tc>
          <w:tcPr>
            <w:tcW w:w="9571" w:type="dxa"/>
          </w:tcPr>
          <w:p w14:paraId="1FE83ED4"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t>Module Content</w:t>
            </w:r>
          </w:p>
        </w:tc>
      </w:tr>
      <w:tr w:rsidR="00BC41EA" w:rsidRPr="00B3632B" w14:paraId="0440E100" w14:textId="77777777">
        <w:tc>
          <w:tcPr>
            <w:tcW w:w="9571" w:type="dxa"/>
          </w:tcPr>
          <w:p w14:paraId="5E0A01D5" w14:textId="77777777" w:rsidR="00B55646" w:rsidRPr="00B55646" w:rsidRDefault="00B55646" w:rsidP="00B55646">
            <w:pPr>
              <w:pStyle w:val="a6"/>
              <w:spacing w:line="216" w:lineRule="auto"/>
              <w:rPr>
                <w:b/>
                <w:lang w:val="en-US"/>
              </w:rPr>
            </w:pPr>
            <w:r>
              <w:rPr>
                <w:b/>
                <w:lang w:val="en-US" w:eastAsia="ru-RU"/>
              </w:rPr>
              <w:t>Theme</w:t>
            </w:r>
            <w:r w:rsidRPr="00B55646">
              <w:rPr>
                <w:b/>
                <w:lang w:val="en-US"/>
              </w:rPr>
              <w:t xml:space="preserve"> 1. EU trade policy development. </w:t>
            </w:r>
          </w:p>
          <w:p w14:paraId="40F540CA" w14:textId="77777777" w:rsidR="00B55646" w:rsidRPr="00B55646" w:rsidRDefault="00B55646" w:rsidP="00B55646">
            <w:pPr>
              <w:pStyle w:val="a6"/>
              <w:spacing w:line="216" w:lineRule="auto"/>
              <w:rPr>
                <w:lang w:val="en-US"/>
              </w:rPr>
            </w:pPr>
            <w:r w:rsidRPr="00B55646">
              <w:rPr>
                <w:lang w:val="en-US"/>
              </w:rPr>
              <w:t xml:space="preserve">European common trade policy: definition, measures, institutes. The role of various types of stakeholders in the common trade policy development. The role of the European Commission. Role of the EU in the international trading system. </w:t>
            </w:r>
          </w:p>
          <w:p w14:paraId="1BC35B41" w14:textId="77777777" w:rsidR="00B55646" w:rsidRPr="00B55646" w:rsidRDefault="00B55646" w:rsidP="00B55646">
            <w:pPr>
              <w:pStyle w:val="a6"/>
              <w:spacing w:line="216" w:lineRule="auto"/>
              <w:rPr>
                <w:b/>
                <w:lang w:val="en-US"/>
              </w:rPr>
            </w:pPr>
            <w:r>
              <w:rPr>
                <w:b/>
                <w:lang w:val="en-US"/>
              </w:rPr>
              <w:t>Theme</w:t>
            </w:r>
            <w:r w:rsidRPr="00B55646">
              <w:rPr>
                <w:b/>
                <w:lang w:val="en-US"/>
              </w:rPr>
              <w:t xml:space="preserve"> 2. EU in the WTO. </w:t>
            </w:r>
          </w:p>
          <w:p w14:paraId="3090863C" w14:textId="77777777" w:rsidR="00B55646" w:rsidRPr="00B55646" w:rsidRDefault="00B55646" w:rsidP="00B55646">
            <w:pPr>
              <w:pStyle w:val="a6"/>
              <w:spacing w:line="216" w:lineRule="auto"/>
              <w:rPr>
                <w:lang w:val="en-US"/>
              </w:rPr>
            </w:pPr>
            <w:r w:rsidRPr="00B55646">
              <w:rPr>
                <w:lang w:val="en-US"/>
              </w:rPr>
              <w:t xml:space="preserve">Regional trade agreements and the WTO rules. EU basic goals and negotiating positions. </w:t>
            </w:r>
          </w:p>
          <w:p w14:paraId="337A796C" w14:textId="77777777" w:rsidR="00B55646" w:rsidRPr="00B55646" w:rsidRDefault="00B55646" w:rsidP="00B55646">
            <w:pPr>
              <w:pStyle w:val="a6"/>
              <w:spacing w:line="216" w:lineRule="auto"/>
              <w:rPr>
                <w:b/>
                <w:lang w:val="en-US"/>
              </w:rPr>
            </w:pPr>
            <w:r>
              <w:rPr>
                <w:b/>
                <w:lang w:val="en-US"/>
              </w:rPr>
              <w:t xml:space="preserve">Theme </w:t>
            </w:r>
            <w:r w:rsidRPr="00B55646">
              <w:rPr>
                <w:b/>
                <w:lang w:val="en-US"/>
              </w:rPr>
              <w:t xml:space="preserve">3. Trade in goods: positions of the EU. </w:t>
            </w:r>
          </w:p>
          <w:p w14:paraId="7C9104F7" w14:textId="77777777" w:rsidR="00B55646" w:rsidRPr="00B55646" w:rsidRDefault="00B55646" w:rsidP="00B55646">
            <w:pPr>
              <w:pStyle w:val="a6"/>
              <w:spacing w:line="216" w:lineRule="auto"/>
              <w:rPr>
                <w:lang w:val="en-US"/>
              </w:rPr>
            </w:pPr>
            <w:r w:rsidRPr="00B55646">
              <w:rPr>
                <w:lang w:val="en-US"/>
              </w:rPr>
              <w:t xml:space="preserve">Market access. Standards and technical barriers. State policy in standard development. Technical barriers. Sanitary and phytosanitary measures. </w:t>
            </w:r>
          </w:p>
          <w:p w14:paraId="627864AD" w14:textId="77777777" w:rsidR="00B55646" w:rsidRPr="00B55646" w:rsidRDefault="00B55646" w:rsidP="00B55646">
            <w:pPr>
              <w:pStyle w:val="a6"/>
              <w:spacing w:line="216" w:lineRule="auto"/>
              <w:rPr>
                <w:b/>
                <w:lang w:val="en-US"/>
              </w:rPr>
            </w:pPr>
            <w:r>
              <w:rPr>
                <w:b/>
                <w:lang w:val="en-US"/>
              </w:rPr>
              <w:t xml:space="preserve">Theme </w:t>
            </w:r>
            <w:r w:rsidRPr="00B55646">
              <w:rPr>
                <w:b/>
                <w:lang w:val="en-US"/>
              </w:rPr>
              <w:t xml:space="preserve">4. Trade in agriculture: peculiarities in the EU. </w:t>
            </w:r>
          </w:p>
          <w:p w14:paraId="3FBB1EE2" w14:textId="77777777" w:rsidR="00B55646" w:rsidRPr="00B55646" w:rsidRDefault="00B55646" w:rsidP="00B55646">
            <w:pPr>
              <w:pStyle w:val="a6"/>
              <w:spacing w:line="216" w:lineRule="auto"/>
              <w:rPr>
                <w:lang w:val="en-US"/>
              </w:rPr>
            </w:pPr>
            <w:r w:rsidRPr="00B55646">
              <w:rPr>
                <w:lang w:val="en-US"/>
              </w:rPr>
              <w:t xml:space="preserve">Trade in agricultural products. Disciplines on domestic support. Market access provisions. Export subsidies. Implementation of the Uruguay Round reforms. Agriculture negotiations at Doha round. </w:t>
            </w:r>
          </w:p>
          <w:p w14:paraId="089C9C5F" w14:textId="77777777" w:rsidR="00B55646" w:rsidRPr="00B55646" w:rsidRDefault="00B55646" w:rsidP="00B55646">
            <w:pPr>
              <w:pStyle w:val="a6"/>
              <w:spacing w:line="216" w:lineRule="auto"/>
              <w:rPr>
                <w:b/>
                <w:lang w:val="en-US"/>
              </w:rPr>
            </w:pPr>
            <w:r>
              <w:rPr>
                <w:b/>
                <w:lang w:val="en-US"/>
              </w:rPr>
              <w:t xml:space="preserve">Theme </w:t>
            </w:r>
            <w:r w:rsidRPr="00B55646">
              <w:rPr>
                <w:b/>
                <w:lang w:val="en-US"/>
              </w:rPr>
              <w:t xml:space="preserve">5. Trade remedies in the EU. </w:t>
            </w:r>
          </w:p>
          <w:p w14:paraId="7B279AEF" w14:textId="77777777" w:rsidR="00B55646" w:rsidRPr="00B55646" w:rsidRDefault="00B55646" w:rsidP="00B55646">
            <w:pPr>
              <w:pStyle w:val="a6"/>
              <w:spacing w:line="216" w:lineRule="auto"/>
              <w:rPr>
                <w:lang w:val="en-US"/>
              </w:rPr>
            </w:pPr>
            <w:r w:rsidRPr="00B55646">
              <w:rPr>
                <w:lang w:val="en-US"/>
              </w:rPr>
              <w:t xml:space="preserve">Safeguards. Antidumping. Subsidy/Countervail. </w:t>
            </w:r>
          </w:p>
          <w:p w14:paraId="396FCC65" w14:textId="77777777" w:rsidR="00B55646" w:rsidRPr="00B55646" w:rsidRDefault="00B55646" w:rsidP="00B55646">
            <w:pPr>
              <w:pStyle w:val="a6"/>
              <w:spacing w:line="216" w:lineRule="auto"/>
              <w:rPr>
                <w:b/>
                <w:lang w:val="en-US"/>
              </w:rPr>
            </w:pPr>
            <w:r>
              <w:rPr>
                <w:b/>
                <w:lang w:val="en-US"/>
              </w:rPr>
              <w:t xml:space="preserve">Theme </w:t>
            </w:r>
            <w:r w:rsidRPr="00B55646">
              <w:rPr>
                <w:b/>
                <w:lang w:val="en-US"/>
              </w:rPr>
              <w:t xml:space="preserve">6. EU trade in services. </w:t>
            </w:r>
          </w:p>
          <w:p w14:paraId="1101050D" w14:textId="77777777" w:rsidR="00B55646" w:rsidRPr="00B55646" w:rsidRDefault="00B55646" w:rsidP="00B55646">
            <w:pPr>
              <w:pStyle w:val="a6"/>
              <w:spacing w:line="216" w:lineRule="auto"/>
              <w:rPr>
                <w:lang w:val="en-US"/>
              </w:rPr>
            </w:pPr>
            <w:r w:rsidRPr="00B55646">
              <w:rPr>
                <w:lang w:val="en-US"/>
              </w:rPr>
              <w:t xml:space="preserve">EU as an exporter and importer of services. Regulation in key services sectors. </w:t>
            </w:r>
          </w:p>
          <w:p w14:paraId="6F2B8CB3" w14:textId="77777777" w:rsidR="00B55646" w:rsidRPr="00B55646" w:rsidRDefault="00B55646" w:rsidP="00B55646">
            <w:pPr>
              <w:pStyle w:val="a6"/>
              <w:spacing w:line="216" w:lineRule="auto"/>
              <w:rPr>
                <w:b/>
                <w:lang w:val="en-US"/>
              </w:rPr>
            </w:pPr>
            <w:r>
              <w:rPr>
                <w:b/>
                <w:lang w:val="en-US"/>
              </w:rPr>
              <w:t>Theme</w:t>
            </w:r>
            <w:r w:rsidRPr="00B55646">
              <w:rPr>
                <w:b/>
                <w:lang w:val="en-US"/>
              </w:rPr>
              <w:t xml:space="preserve"> 7. Intellectual property rights and trade: positions of the EU. </w:t>
            </w:r>
          </w:p>
          <w:p w14:paraId="74C1AC14" w14:textId="77777777" w:rsidR="00B55646" w:rsidRPr="00B55646" w:rsidRDefault="00B55646" w:rsidP="00B55646">
            <w:pPr>
              <w:pStyle w:val="a6"/>
              <w:spacing w:line="216" w:lineRule="auto"/>
              <w:rPr>
                <w:lang w:val="en-US"/>
              </w:rPr>
            </w:pPr>
            <w:r w:rsidRPr="00B55646">
              <w:rPr>
                <w:lang w:val="en-US"/>
              </w:rPr>
              <w:t>Understanding of intellectual property and tools for protecting intellectual property rights in the EU (patents, trademarks, copyrights and related rights, industrial designs, geographic indications: peculiarities in the EU).</w:t>
            </w:r>
          </w:p>
          <w:p w14:paraId="44F3819D" w14:textId="77777777" w:rsidR="00B55646" w:rsidRPr="00B55646" w:rsidRDefault="00B55646" w:rsidP="00B55646">
            <w:pPr>
              <w:pStyle w:val="a6"/>
              <w:spacing w:line="216" w:lineRule="auto"/>
              <w:rPr>
                <w:b/>
                <w:lang w:val="en-US"/>
              </w:rPr>
            </w:pPr>
            <w:r>
              <w:rPr>
                <w:b/>
                <w:lang w:val="en-US"/>
              </w:rPr>
              <w:t xml:space="preserve">Theme </w:t>
            </w:r>
            <w:r w:rsidRPr="00B55646">
              <w:rPr>
                <w:b/>
                <w:lang w:val="en-US"/>
              </w:rPr>
              <w:t xml:space="preserve">8. Trade and crosscutting issues in the EU. </w:t>
            </w:r>
          </w:p>
          <w:p w14:paraId="4CC031BC" w14:textId="77777777" w:rsidR="00BC41EA" w:rsidRPr="00210D72" w:rsidRDefault="00B55646" w:rsidP="00B55646">
            <w:pPr>
              <w:pStyle w:val="a6"/>
              <w:spacing w:line="216" w:lineRule="auto"/>
              <w:rPr>
                <w:b/>
                <w:lang w:val="en-US" w:eastAsia="ru-RU"/>
              </w:rPr>
            </w:pPr>
            <w:r w:rsidRPr="00B55646">
              <w:rPr>
                <w:lang w:val="en-US"/>
              </w:rPr>
              <w:lastRenderedPageBreak/>
              <w:t>Trade and investments. Trade and competition policy. Trade and environment.</w:t>
            </w:r>
          </w:p>
        </w:tc>
      </w:tr>
    </w:tbl>
    <w:p w14:paraId="48047F76" w14:textId="77777777" w:rsidR="00BC41EA"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142BA9" w14:paraId="1C63A8CC" w14:textId="77777777">
        <w:tc>
          <w:tcPr>
            <w:tcW w:w="9571" w:type="dxa"/>
          </w:tcPr>
          <w:p w14:paraId="6F9AB020" w14:textId="77777777" w:rsidR="00BC41EA" w:rsidRPr="00142BA9" w:rsidRDefault="00BC41EA" w:rsidP="00766CBF">
            <w:pPr>
              <w:numPr>
                <w:ilvl w:val="0"/>
                <w:numId w:val="1"/>
              </w:numPr>
              <w:tabs>
                <w:tab w:val="clear" w:pos="720"/>
                <w:tab w:val="num" w:pos="360"/>
              </w:tabs>
              <w:ind w:left="360"/>
              <w:rPr>
                <w:b/>
                <w:bCs/>
              </w:rPr>
            </w:pPr>
            <w:r w:rsidRPr="00766CBF">
              <w:rPr>
                <w:b/>
                <w:bCs/>
                <w:lang w:val="en-US"/>
              </w:rPr>
              <w:t>Indicative</w:t>
            </w:r>
            <w:r w:rsidRPr="00142BA9">
              <w:rPr>
                <w:b/>
                <w:bCs/>
              </w:rPr>
              <w:t xml:space="preserve"> </w:t>
            </w:r>
            <w:r w:rsidRPr="00766CBF">
              <w:rPr>
                <w:b/>
                <w:bCs/>
                <w:lang w:val="en-US"/>
              </w:rPr>
              <w:t>Reading</w:t>
            </w:r>
          </w:p>
        </w:tc>
      </w:tr>
      <w:tr w:rsidR="00BC41EA" w:rsidRPr="00251E5C" w14:paraId="06D67108" w14:textId="77777777">
        <w:tc>
          <w:tcPr>
            <w:tcW w:w="9571" w:type="dxa"/>
          </w:tcPr>
          <w:p w14:paraId="364F669D" w14:textId="77777777" w:rsidR="00B31D83" w:rsidRPr="00142BA9" w:rsidRDefault="00B31D83" w:rsidP="00B31D83">
            <w:pPr>
              <w:rPr>
                <w:b/>
              </w:rPr>
            </w:pPr>
            <w:r w:rsidRPr="00766CBF">
              <w:rPr>
                <w:b/>
                <w:lang w:val="en-US"/>
              </w:rPr>
              <w:t>Basic</w:t>
            </w:r>
            <w:r w:rsidRPr="00142BA9">
              <w:rPr>
                <w:b/>
              </w:rPr>
              <w:t xml:space="preserve"> </w:t>
            </w:r>
            <w:r w:rsidRPr="00766CBF">
              <w:rPr>
                <w:b/>
                <w:lang w:val="en-US"/>
              </w:rPr>
              <w:t>literature</w:t>
            </w:r>
          </w:p>
          <w:p w14:paraId="1F2059F9" w14:textId="77777777" w:rsidR="00B642F8" w:rsidRPr="001A2976" w:rsidRDefault="00B642F8" w:rsidP="00B642F8">
            <w:pPr>
              <w:numPr>
                <w:ilvl w:val="0"/>
                <w:numId w:val="9"/>
              </w:numPr>
              <w:jc w:val="both"/>
              <w:rPr>
                <w:spacing w:val="-4"/>
                <w:lang w:val="en-US"/>
              </w:rPr>
            </w:pPr>
            <w:r w:rsidRPr="001A2976">
              <w:rPr>
                <w:i/>
                <w:spacing w:val="-4"/>
                <w:lang w:val="en-US"/>
              </w:rPr>
              <w:t xml:space="preserve">Mattia </w:t>
            </w:r>
            <w:proofErr w:type="spellStart"/>
            <w:r w:rsidRPr="001A2976">
              <w:rPr>
                <w:i/>
                <w:spacing w:val="-4"/>
                <w:lang w:val="en-US"/>
              </w:rPr>
              <w:t>Colli</w:t>
            </w:r>
            <w:proofErr w:type="spellEnd"/>
            <w:r w:rsidRPr="001A2976">
              <w:rPr>
                <w:i/>
                <w:spacing w:val="-4"/>
                <w:lang w:val="en-US"/>
              </w:rPr>
              <w:t xml:space="preserve"> </w:t>
            </w:r>
            <w:proofErr w:type="spellStart"/>
            <w:r w:rsidRPr="001A2976">
              <w:rPr>
                <w:i/>
                <w:spacing w:val="-4"/>
                <w:lang w:val="en-US"/>
              </w:rPr>
              <w:t>Vignarelli</w:t>
            </w:r>
            <w:proofErr w:type="spellEnd"/>
            <w:r w:rsidRPr="001A2976">
              <w:rPr>
                <w:i/>
                <w:spacing w:val="-4"/>
                <w:lang w:val="en-US"/>
              </w:rPr>
              <w:t xml:space="preserve"> (2021). </w:t>
            </w:r>
            <w:r w:rsidRPr="001A2976">
              <w:rPr>
                <w:spacing w:val="-4"/>
                <w:lang w:val="en-US"/>
              </w:rPr>
              <w:t xml:space="preserve">The European Commission Trade Policy Review: The Effectiveness of Sustainable Development Chapters in EU </w:t>
            </w:r>
            <w:proofErr w:type="gramStart"/>
            <w:r w:rsidRPr="001A2976">
              <w:rPr>
                <w:spacing w:val="-4"/>
                <w:lang w:val="en-US"/>
              </w:rPr>
              <w:t>FTAs .</w:t>
            </w:r>
            <w:proofErr w:type="gramEnd"/>
            <w:r w:rsidRPr="001A2976">
              <w:rPr>
                <w:spacing w:val="-4"/>
                <w:lang w:val="en-US"/>
              </w:rPr>
              <w:t xml:space="preserve">  European Papers, Vol. 6, No 1. https://www.academia.edu/51005464/ </w:t>
            </w:r>
            <w:proofErr w:type="spellStart"/>
            <w:r w:rsidRPr="001A2976">
              <w:rPr>
                <w:spacing w:val="-4"/>
                <w:lang w:val="en-US"/>
              </w:rPr>
              <w:t>The_European_Commission_Trade</w:t>
            </w:r>
            <w:proofErr w:type="spellEnd"/>
            <w:r w:rsidRPr="001A2976">
              <w:rPr>
                <w:spacing w:val="-4"/>
                <w:lang w:val="en-US"/>
              </w:rPr>
              <w:t>_ Policy_Review_The_Effectiveness_of_Sustainable_Development_Chapters_in_EU_FTAs</w:t>
            </w:r>
          </w:p>
          <w:p w14:paraId="37285D21" w14:textId="77777777" w:rsidR="00B55646" w:rsidRPr="00B55646" w:rsidRDefault="00B55646" w:rsidP="00B55646">
            <w:pPr>
              <w:numPr>
                <w:ilvl w:val="0"/>
                <w:numId w:val="9"/>
              </w:numPr>
              <w:jc w:val="both"/>
              <w:rPr>
                <w:lang w:val="en-US"/>
              </w:rPr>
            </w:pPr>
            <w:r w:rsidRPr="009C182B">
              <w:rPr>
                <w:i/>
                <w:lang w:val="en-US"/>
              </w:rPr>
              <w:t>Trade Policy Review: European Union</w:t>
            </w:r>
            <w:r>
              <w:rPr>
                <w:lang w:val="en-US"/>
              </w:rPr>
              <w:t xml:space="preserve"> (2019). </w:t>
            </w:r>
            <w:r w:rsidRPr="00B55646">
              <w:rPr>
                <w:lang w:val="en-US"/>
              </w:rPr>
              <w:t>https://www.wto.org/english/tratop_e/tpr_e/s395_e.pdf</w:t>
            </w:r>
          </w:p>
          <w:p w14:paraId="22899342" w14:textId="77777777" w:rsidR="00B642F8" w:rsidRPr="00B642F8" w:rsidRDefault="00B642F8" w:rsidP="00B642F8">
            <w:pPr>
              <w:numPr>
                <w:ilvl w:val="0"/>
                <w:numId w:val="9"/>
              </w:numPr>
              <w:jc w:val="both"/>
              <w:rPr>
                <w:spacing w:val="-6"/>
                <w:lang w:val="en-US"/>
              </w:rPr>
            </w:pPr>
            <w:r w:rsidRPr="00B642F8">
              <w:rPr>
                <w:spacing w:val="-6"/>
                <w:lang w:val="en-US"/>
              </w:rPr>
              <w:t xml:space="preserve">San Bilal, B. </w:t>
            </w:r>
            <w:proofErr w:type="spellStart"/>
            <w:r w:rsidRPr="00B642F8">
              <w:rPr>
                <w:spacing w:val="-6"/>
                <w:lang w:val="en-US"/>
              </w:rPr>
              <w:t>Hoekman</w:t>
            </w:r>
            <w:proofErr w:type="spellEnd"/>
            <w:r w:rsidRPr="00B642F8">
              <w:rPr>
                <w:spacing w:val="-6"/>
                <w:lang w:val="en-US"/>
              </w:rPr>
              <w:t xml:space="preserve"> (2019). </w:t>
            </w:r>
            <w:r w:rsidRPr="00B642F8">
              <w:rPr>
                <w:i/>
                <w:spacing w:val="-6"/>
                <w:lang w:val="en-US"/>
              </w:rPr>
              <w:t>Perspectives on the Soft Power of EU Trade Policy</w:t>
            </w:r>
            <w:r w:rsidRPr="00B642F8">
              <w:rPr>
                <w:spacing w:val="-6"/>
                <w:lang w:val="en-US"/>
              </w:rPr>
              <w:t>. CEPR Press VoxEU.org eBook. https://www.academia.edu/44837674/Perspectives_on_the_Soft_Power_of_EU_Trade_Policy</w:t>
            </w:r>
          </w:p>
          <w:p w14:paraId="12E2FD68" w14:textId="77777777" w:rsidR="002C577B" w:rsidRDefault="009C182B" w:rsidP="009C182B">
            <w:pPr>
              <w:numPr>
                <w:ilvl w:val="0"/>
                <w:numId w:val="9"/>
              </w:numPr>
              <w:jc w:val="both"/>
              <w:rPr>
                <w:lang w:val="en-US"/>
              </w:rPr>
            </w:pPr>
            <w:proofErr w:type="spellStart"/>
            <w:r w:rsidRPr="009C182B">
              <w:rPr>
                <w:lang w:val="en-US"/>
              </w:rPr>
              <w:t>Bollen</w:t>
            </w:r>
            <w:proofErr w:type="spellEnd"/>
            <w:r w:rsidRPr="009C182B">
              <w:rPr>
                <w:lang w:val="en-US"/>
              </w:rPr>
              <w:t xml:space="preserve">, </w:t>
            </w:r>
            <w:proofErr w:type="spellStart"/>
            <w:r w:rsidRPr="009C182B">
              <w:rPr>
                <w:lang w:val="en-US"/>
              </w:rPr>
              <w:t>Yelter</w:t>
            </w:r>
            <w:proofErr w:type="spellEnd"/>
            <w:r w:rsidRPr="009C182B">
              <w:rPr>
                <w:lang w:val="en-US"/>
              </w:rPr>
              <w:t xml:space="preserve">; </w:t>
            </w:r>
            <w:proofErr w:type="spellStart"/>
            <w:proofErr w:type="gramStart"/>
            <w:r w:rsidRPr="009C182B">
              <w:rPr>
                <w:lang w:val="en-US"/>
              </w:rPr>
              <w:t>Reset,Vlaanderen</w:t>
            </w:r>
            <w:proofErr w:type="spellEnd"/>
            <w:proofErr w:type="gramEnd"/>
            <w:r w:rsidR="001A2976">
              <w:rPr>
                <w:lang w:val="en-US"/>
              </w:rPr>
              <w:t xml:space="preserve"> </w:t>
            </w:r>
            <w:r w:rsidR="001A2976" w:rsidRPr="009C182B">
              <w:rPr>
                <w:lang w:val="en-US"/>
              </w:rPr>
              <w:t>(2018)</w:t>
            </w:r>
            <w:r w:rsidRPr="009C182B">
              <w:rPr>
                <w:lang w:val="en-US"/>
              </w:rPr>
              <w:t xml:space="preserve">. EU Trade Policy. In book: </w:t>
            </w:r>
            <w:r w:rsidRPr="009C182B">
              <w:rPr>
                <w:i/>
                <w:lang w:val="en-US"/>
              </w:rPr>
              <w:t>Handbook of European Policies - Interpretive Approaches to the EU</w:t>
            </w:r>
            <w:r w:rsidRPr="009C182B">
              <w:rPr>
                <w:lang w:val="en-US"/>
              </w:rPr>
              <w:t xml:space="preserve"> (pp.191-206)</w:t>
            </w:r>
            <w:r>
              <w:rPr>
                <w:lang w:val="en-US"/>
              </w:rPr>
              <w:t xml:space="preserve">. </w:t>
            </w:r>
            <w:r w:rsidRPr="009C182B">
              <w:rPr>
                <w:lang w:val="en-US"/>
              </w:rPr>
              <w:t>Chapter: 10</w:t>
            </w:r>
            <w:r>
              <w:rPr>
                <w:lang w:val="en-US"/>
              </w:rPr>
              <w:t xml:space="preserve">. </w:t>
            </w:r>
            <w:r w:rsidRPr="009C182B">
              <w:rPr>
                <w:lang w:val="en-US"/>
              </w:rPr>
              <w:t xml:space="preserve">Publisher: Edward Elgar </w:t>
            </w:r>
            <w:proofErr w:type="spellStart"/>
            <w:r w:rsidRPr="009C182B">
              <w:rPr>
                <w:lang w:val="en-US"/>
              </w:rPr>
              <w:t>PublishingEditors</w:t>
            </w:r>
            <w:proofErr w:type="spellEnd"/>
            <w:r w:rsidRPr="009C182B">
              <w:rPr>
                <w:lang w:val="en-US"/>
              </w:rPr>
              <w:t xml:space="preserve">: Hubert </w:t>
            </w:r>
            <w:proofErr w:type="spellStart"/>
            <w:r w:rsidRPr="009C182B">
              <w:rPr>
                <w:lang w:val="en-US"/>
              </w:rPr>
              <w:t>Heinelt</w:t>
            </w:r>
            <w:proofErr w:type="spellEnd"/>
            <w:r w:rsidRPr="009C182B">
              <w:rPr>
                <w:lang w:val="en-US"/>
              </w:rPr>
              <w:t>, Sybille</w:t>
            </w:r>
            <w:r>
              <w:rPr>
                <w:lang w:val="en-US"/>
              </w:rPr>
              <w:t>.</w:t>
            </w:r>
            <w:r w:rsidRPr="009C182B">
              <w:rPr>
                <w:lang w:val="en-US"/>
              </w:rPr>
              <w:t xml:space="preserve"> </w:t>
            </w:r>
            <w:proofErr w:type="spellStart"/>
            <w:r w:rsidRPr="009C182B">
              <w:rPr>
                <w:lang w:val="en-US"/>
              </w:rPr>
              <w:t>Münch</w:t>
            </w:r>
            <w:proofErr w:type="spellEnd"/>
            <w:r>
              <w:rPr>
                <w:lang w:val="en-US"/>
              </w:rPr>
              <w:t xml:space="preserve">. </w:t>
            </w:r>
            <w:r w:rsidR="00B55646" w:rsidRPr="00B55646">
              <w:rPr>
                <w:lang w:val="en-US"/>
              </w:rPr>
              <w:t>https://www.researchgate.net/publication/323571640_EU_Trade_Policy</w:t>
            </w:r>
          </w:p>
          <w:p w14:paraId="29203BA0" w14:textId="77777777" w:rsidR="00B642F8" w:rsidRDefault="00B642F8" w:rsidP="00B642F8">
            <w:pPr>
              <w:numPr>
                <w:ilvl w:val="0"/>
                <w:numId w:val="9"/>
              </w:numPr>
              <w:jc w:val="both"/>
              <w:rPr>
                <w:lang w:val="en-US"/>
              </w:rPr>
            </w:pPr>
            <w:r w:rsidRPr="00B642F8">
              <w:rPr>
                <w:lang w:val="en-US"/>
              </w:rPr>
              <w:t xml:space="preserve">Braga C.A.P. &amp; </w:t>
            </w:r>
            <w:proofErr w:type="spellStart"/>
            <w:r w:rsidRPr="00B642F8">
              <w:rPr>
                <w:lang w:val="en-US"/>
              </w:rPr>
              <w:t>Hoekman</w:t>
            </w:r>
            <w:proofErr w:type="spellEnd"/>
            <w:r w:rsidRPr="00B642F8">
              <w:rPr>
                <w:lang w:val="en-US"/>
              </w:rPr>
              <w:t xml:space="preserve"> B. </w:t>
            </w:r>
            <w:r>
              <w:rPr>
                <w:lang w:val="en-US"/>
              </w:rPr>
              <w:t>(</w:t>
            </w:r>
            <w:r w:rsidRPr="00B642F8">
              <w:rPr>
                <w:lang w:val="en-US"/>
              </w:rPr>
              <w:t>2016</w:t>
            </w:r>
            <w:r>
              <w:rPr>
                <w:lang w:val="en-US"/>
              </w:rPr>
              <w:t xml:space="preserve">) </w:t>
            </w:r>
            <w:r w:rsidRPr="00B642F8">
              <w:rPr>
                <w:i/>
                <w:lang w:val="en-US"/>
              </w:rPr>
              <w:t>Future of the Global Trade Order</w:t>
            </w:r>
            <w:r>
              <w:rPr>
                <w:lang w:val="en-US"/>
              </w:rPr>
              <w:t>.</w:t>
            </w:r>
            <w:r w:rsidRPr="00B642F8">
              <w:rPr>
                <w:lang w:val="en-US"/>
              </w:rPr>
              <w:t xml:space="preserve"> European Univer</w:t>
            </w:r>
            <w:r>
              <w:rPr>
                <w:lang w:val="en-US"/>
              </w:rPr>
              <w:t xml:space="preserve">sity Institute, Florence, Italy. </w:t>
            </w:r>
          </w:p>
          <w:p w14:paraId="549C2F7B" w14:textId="77777777" w:rsidR="00B642F8" w:rsidRPr="00251E5C" w:rsidRDefault="00B642F8" w:rsidP="00B642F8">
            <w:pPr>
              <w:numPr>
                <w:ilvl w:val="0"/>
                <w:numId w:val="9"/>
              </w:numPr>
              <w:jc w:val="both"/>
              <w:rPr>
                <w:lang w:val="en-US"/>
              </w:rPr>
            </w:pPr>
            <w:r w:rsidRPr="00B642F8">
              <w:rPr>
                <w:lang w:val="en-US"/>
              </w:rPr>
              <w:t xml:space="preserve">Garcia R.B., </w:t>
            </w:r>
            <w:proofErr w:type="spellStart"/>
            <w:r w:rsidRPr="00B642F8">
              <w:rPr>
                <w:lang w:val="en-US"/>
              </w:rPr>
              <w:t>Garmendia</w:t>
            </w:r>
            <w:proofErr w:type="spellEnd"/>
            <w:r w:rsidRPr="00B642F8">
              <w:rPr>
                <w:lang w:val="en-US"/>
              </w:rPr>
              <w:t xml:space="preserve"> R. G. </w:t>
            </w:r>
            <w:r>
              <w:rPr>
                <w:lang w:val="en-US"/>
              </w:rPr>
              <w:t xml:space="preserve">(2012). </w:t>
            </w:r>
            <w:r w:rsidRPr="00B642F8">
              <w:rPr>
                <w:lang w:val="en-US"/>
              </w:rPr>
              <w:t>The EU as an actor at the WTO: its strengths and weaknesses throughout history</w:t>
            </w:r>
            <w:r>
              <w:rPr>
                <w:lang w:val="en-US"/>
              </w:rPr>
              <w:t>.</w:t>
            </w:r>
            <w:r w:rsidRPr="00B642F8">
              <w:rPr>
                <w:lang w:val="en-US"/>
              </w:rPr>
              <w:t xml:space="preserve"> </w:t>
            </w:r>
            <w:r w:rsidRPr="00B642F8">
              <w:rPr>
                <w:i/>
                <w:lang w:val="en-US"/>
              </w:rPr>
              <w:t>Eastern Journal of European Studies</w:t>
            </w:r>
            <w:r>
              <w:rPr>
                <w:lang w:val="en-US"/>
              </w:rPr>
              <w:t xml:space="preserve">. </w:t>
            </w:r>
            <w:r w:rsidRPr="00B642F8">
              <w:rPr>
                <w:lang w:val="en-US"/>
              </w:rPr>
              <w:t>Vol. 3, No. 1.</w:t>
            </w:r>
          </w:p>
        </w:tc>
      </w:tr>
      <w:tr w:rsidR="00F97FAA" w:rsidRPr="00766CBF" w14:paraId="33A58CE7" w14:textId="77777777">
        <w:tc>
          <w:tcPr>
            <w:tcW w:w="9571" w:type="dxa"/>
          </w:tcPr>
          <w:p w14:paraId="6BBAF03C" w14:textId="77777777" w:rsidR="00B31D83" w:rsidRPr="00251E5C" w:rsidRDefault="00B31D83" w:rsidP="00B31D83">
            <w:pPr>
              <w:rPr>
                <w:b/>
                <w:lang w:val="en-US"/>
              </w:rPr>
            </w:pPr>
            <w:r w:rsidRPr="00766CBF">
              <w:rPr>
                <w:b/>
                <w:lang w:val="en-US"/>
              </w:rPr>
              <w:t>Additional</w:t>
            </w:r>
            <w:r w:rsidRPr="00251E5C">
              <w:rPr>
                <w:b/>
                <w:lang w:val="en-US"/>
              </w:rPr>
              <w:t xml:space="preserve"> </w:t>
            </w:r>
            <w:r w:rsidRPr="00766CBF">
              <w:rPr>
                <w:b/>
                <w:lang w:val="en-US"/>
              </w:rPr>
              <w:t>literature</w:t>
            </w:r>
            <w:r w:rsidR="00853260">
              <w:rPr>
                <w:b/>
                <w:lang w:val="en-US"/>
              </w:rPr>
              <w:t xml:space="preserve"> and sources</w:t>
            </w:r>
          </w:p>
          <w:p w14:paraId="7D9F0DB4" w14:textId="77777777" w:rsidR="00F97FAA" w:rsidRDefault="00F306F0" w:rsidP="00F306F0">
            <w:pPr>
              <w:numPr>
                <w:ilvl w:val="0"/>
                <w:numId w:val="8"/>
              </w:numPr>
              <w:adjustRightInd w:val="0"/>
              <w:snapToGrid w:val="0"/>
              <w:rPr>
                <w:lang w:val="en-US"/>
              </w:rPr>
            </w:pPr>
            <w:r w:rsidRPr="00F306F0">
              <w:rPr>
                <w:lang w:val="en-US"/>
              </w:rPr>
              <w:t xml:space="preserve">Eurostat. </w:t>
            </w:r>
            <w:hyperlink r:id="rId7" w:history="1">
              <w:r w:rsidR="00251E5C" w:rsidRPr="00CE464C">
                <w:rPr>
                  <w:rStyle w:val="a8"/>
                  <w:lang w:val="en-US"/>
                </w:rPr>
                <w:t>http://ec.europa.eu/eurostat</w:t>
              </w:r>
            </w:hyperlink>
          </w:p>
          <w:p w14:paraId="59DD9F69" w14:textId="77777777" w:rsidR="00251E5C" w:rsidRDefault="00251E5C" w:rsidP="00251E5C">
            <w:pPr>
              <w:numPr>
                <w:ilvl w:val="0"/>
                <w:numId w:val="8"/>
              </w:numPr>
              <w:adjustRightInd w:val="0"/>
              <w:snapToGrid w:val="0"/>
              <w:rPr>
                <w:lang w:val="en-US"/>
              </w:rPr>
            </w:pPr>
            <w:r>
              <w:rPr>
                <w:lang w:val="en-US"/>
              </w:rPr>
              <w:t xml:space="preserve">European Commission. </w:t>
            </w:r>
            <w:hyperlink r:id="rId8" w:history="1">
              <w:r w:rsidRPr="00CE464C">
                <w:rPr>
                  <w:rStyle w:val="a8"/>
                  <w:lang w:val="en-US"/>
                </w:rPr>
                <w:t>http://ec.europa.eu</w:t>
              </w:r>
            </w:hyperlink>
            <w:r>
              <w:rPr>
                <w:lang w:val="en-US"/>
              </w:rPr>
              <w:t xml:space="preserve"> </w:t>
            </w:r>
          </w:p>
          <w:p w14:paraId="26396413" w14:textId="77777777" w:rsidR="00B642F8" w:rsidRPr="00B642F8" w:rsidRDefault="00B642F8" w:rsidP="00B642F8">
            <w:pPr>
              <w:numPr>
                <w:ilvl w:val="0"/>
                <w:numId w:val="8"/>
              </w:numPr>
              <w:adjustRightInd w:val="0"/>
              <w:snapToGrid w:val="0"/>
              <w:rPr>
                <w:lang w:val="en-US"/>
              </w:rPr>
            </w:pPr>
            <w:r>
              <w:rPr>
                <w:lang w:val="en-US"/>
              </w:rPr>
              <w:t>OECD</w:t>
            </w:r>
            <w:r w:rsidRPr="00B642F8">
              <w:rPr>
                <w:lang w:val="en-US"/>
              </w:rPr>
              <w:t xml:space="preserve">. www.oecd.org </w:t>
            </w:r>
          </w:p>
          <w:p w14:paraId="02C0FA15" w14:textId="77777777" w:rsidR="00B642F8" w:rsidRPr="00B642F8" w:rsidRDefault="00B642F8" w:rsidP="00B642F8">
            <w:pPr>
              <w:numPr>
                <w:ilvl w:val="0"/>
                <w:numId w:val="8"/>
              </w:numPr>
              <w:adjustRightInd w:val="0"/>
              <w:snapToGrid w:val="0"/>
              <w:rPr>
                <w:lang w:val="en-US"/>
              </w:rPr>
            </w:pPr>
            <w:r>
              <w:rPr>
                <w:lang w:val="en-US"/>
              </w:rPr>
              <w:t>UNCTAD</w:t>
            </w:r>
            <w:r w:rsidRPr="00B642F8">
              <w:rPr>
                <w:lang w:val="en-US"/>
              </w:rPr>
              <w:t xml:space="preserve">. www.unctad.org </w:t>
            </w:r>
          </w:p>
          <w:p w14:paraId="4046AE8D" w14:textId="77777777" w:rsidR="00B642F8" w:rsidRPr="00B642F8" w:rsidRDefault="00B642F8" w:rsidP="00B642F8">
            <w:pPr>
              <w:numPr>
                <w:ilvl w:val="0"/>
                <w:numId w:val="8"/>
              </w:numPr>
              <w:adjustRightInd w:val="0"/>
              <w:snapToGrid w:val="0"/>
              <w:rPr>
                <w:lang w:val="en-US"/>
              </w:rPr>
            </w:pPr>
            <w:r>
              <w:rPr>
                <w:lang w:val="en-US"/>
              </w:rPr>
              <w:t>WTO.</w:t>
            </w:r>
            <w:r w:rsidRPr="00B642F8">
              <w:rPr>
                <w:lang w:val="en-US"/>
              </w:rPr>
              <w:t xml:space="preserve"> www.wto.org </w:t>
            </w:r>
          </w:p>
          <w:p w14:paraId="72A33688" w14:textId="77777777" w:rsidR="00B642F8" w:rsidRPr="00B642F8" w:rsidRDefault="00B642F8" w:rsidP="00B642F8">
            <w:pPr>
              <w:numPr>
                <w:ilvl w:val="0"/>
                <w:numId w:val="8"/>
              </w:numPr>
              <w:adjustRightInd w:val="0"/>
              <w:snapToGrid w:val="0"/>
              <w:rPr>
                <w:lang w:val="en-US"/>
              </w:rPr>
            </w:pPr>
            <w:r>
              <w:rPr>
                <w:lang w:val="en-US"/>
              </w:rPr>
              <w:t xml:space="preserve">INTRACEN. </w:t>
            </w:r>
            <w:r w:rsidRPr="00B642F8">
              <w:rPr>
                <w:lang w:val="en-US"/>
              </w:rPr>
              <w:t xml:space="preserve"> www.intracen.org </w:t>
            </w:r>
          </w:p>
          <w:p w14:paraId="7A6FF20B" w14:textId="77777777" w:rsidR="00251E5C" w:rsidRPr="00766CBF" w:rsidRDefault="00B642F8" w:rsidP="00B642F8">
            <w:pPr>
              <w:numPr>
                <w:ilvl w:val="0"/>
                <w:numId w:val="8"/>
              </w:numPr>
              <w:adjustRightInd w:val="0"/>
              <w:snapToGrid w:val="0"/>
              <w:rPr>
                <w:lang w:val="en-US"/>
              </w:rPr>
            </w:pPr>
            <w:r w:rsidRPr="00B642F8">
              <w:rPr>
                <w:lang w:val="en-US"/>
              </w:rPr>
              <w:t>St. Petersburg State University Research Park, http://researchpark.spbu.ru/</w:t>
            </w:r>
          </w:p>
        </w:tc>
      </w:tr>
    </w:tbl>
    <w:p w14:paraId="711B4BF6" w14:textId="77777777" w:rsidR="00BC41EA" w:rsidRPr="0007448D"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766CBF" w14:paraId="4C4285B7" w14:textId="77777777">
        <w:tc>
          <w:tcPr>
            <w:tcW w:w="9571" w:type="dxa"/>
          </w:tcPr>
          <w:p w14:paraId="3F3E1899"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t>Learning outcomes</w:t>
            </w:r>
          </w:p>
        </w:tc>
      </w:tr>
      <w:tr w:rsidR="00BC41EA" w:rsidRPr="00766CBF" w14:paraId="2ACC137D" w14:textId="77777777" w:rsidTr="004A4EB9">
        <w:trPr>
          <w:trHeight w:val="415"/>
        </w:trPr>
        <w:tc>
          <w:tcPr>
            <w:tcW w:w="9571" w:type="dxa"/>
          </w:tcPr>
          <w:p w14:paraId="2F10990B" w14:textId="77777777" w:rsidR="00BC41EA" w:rsidRPr="00766CBF" w:rsidRDefault="00BC41EA" w:rsidP="00911D1E">
            <w:pPr>
              <w:rPr>
                <w:lang w:val="en-US"/>
              </w:rPr>
            </w:pPr>
            <w:r w:rsidRPr="00766CBF">
              <w:rPr>
                <w:b/>
                <w:bCs/>
                <w:lang w:val="en-US"/>
              </w:rPr>
              <w:t>Knowledge and understanding</w:t>
            </w:r>
            <w:r w:rsidRPr="00766CBF">
              <w:rPr>
                <w:lang w:val="en-US"/>
              </w:rPr>
              <w:t>. After studying this module students should be able to:</w:t>
            </w:r>
          </w:p>
        </w:tc>
      </w:tr>
      <w:tr w:rsidR="00BC41EA" w:rsidRPr="00E45990" w14:paraId="15753035" w14:textId="77777777">
        <w:tc>
          <w:tcPr>
            <w:tcW w:w="9571" w:type="dxa"/>
          </w:tcPr>
          <w:p w14:paraId="721469BD" w14:textId="77777777" w:rsidR="002C577B" w:rsidRPr="002C577B" w:rsidRDefault="002C577B" w:rsidP="00064870">
            <w:pPr>
              <w:pStyle w:val="a6"/>
              <w:widowControl/>
              <w:numPr>
                <w:ilvl w:val="0"/>
                <w:numId w:val="3"/>
              </w:numPr>
              <w:tabs>
                <w:tab w:val="clear" w:pos="360"/>
                <w:tab w:val="num" w:pos="0"/>
              </w:tabs>
              <w:ind w:left="0" w:firstLine="426"/>
              <w:rPr>
                <w:szCs w:val="24"/>
                <w:lang w:val="en-US" w:eastAsia="ru-RU"/>
              </w:rPr>
            </w:pPr>
            <w:r w:rsidRPr="002C577B">
              <w:rPr>
                <w:szCs w:val="24"/>
                <w:lang w:val="en-US" w:eastAsia="ru-RU"/>
              </w:rPr>
              <w:t>K</w:t>
            </w:r>
            <w:r w:rsidR="00064870" w:rsidRPr="002C577B">
              <w:rPr>
                <w:szCs w:val="24"/>
                <w:lang w:val="en-US" w:eastAsia="ru-RU"/>
              </w:rPr>
              <w:t>now</w:t>
            </w:r>
            <w:r w:rsidRPr="002C577B">
              <w:rPr>
                <w:szCs w:val="24"/>
                <w:lang w:val="en-US" w:eastAsia="ru-RU"/>
              </w:rPr>
              <w:t xml:space="preserve"> the</w:t>
            </w:r>
            <w:r w:rsidRPr="004A4EB9">
              <w:rPr>
                <w:szCs w:val="24"/>
                <w:lang w:val="en-US" w:eastAsia="ru-RU"/>
              </w:rPr>
              <w:t xml:space="preserve"> </w:t>
            </w:r>
            <w:r w:rsidR="004E6D17">
              <w:rPr>
                <w:szCs w:val="24"/>
                <w:lang w:val="en-US" w:eastAsia="ru-RU"/>
              </w:rPr>
              <w:t xml:space="preserve">basic principles of the external aspects of the EU </w:t>
            </w:r>
            <w:r w:rsidR="00D876BE">
              <w:rPr>
                <w:szCs w:val="24"/>
                <w:lang w:val="en-US" w:eastAsia="ru-RU"/>
              </w:rPr>
              <w:t>trade policy in the context of international trading system development.</w:t>
            </w:r>
          </w:p>
          <w:p w14:paraId="142974DE" w14:textId="77777777" w:rsidR="00867A20" w:rsidRPr="00E45990" w:rsidRDefault="002C577B" w:rsidP="00D876BE">
            <w:pPr>
              <w:pStyle w:val="a6"/>
              <w:widowControl/>
              <w:numPr>
                <w:ilvl w:val="0"/>
                <w:numId w:val="3"/>
              </w:numPr>
              <w:tabs>
                <w:tab w:val="clear" w:pos="360"/>
                <w:tab w:val="num" w:pos="0"/>
              </w:tabs>
              <w:ind w:left="0" w:firstLine="426"/>
              <w:rPr>
                <w:szCs w:val="24"/>
                <w:lang w:val="en-US" w:eastAsia="ru-RU"/>
              </w:rPr>
            </w:pPr>
            <w:r w:rsidRPr="002C577B">
              <w:rPr>
                <w:szCs w:val="24"/>
                <w:lang w:val="en-US" w:eastAsia="ru-RU"/>
              </w:rPr>
              <w:t>U</w:t>
            </w:r>
            <w:r w:rsidR="00E45990" w:rsidRPr="002C577B">
              <w:rPr>
                <w:szCs w:val="24"/>
                <w:lang w:val="en-US" w:eastAsia="ru-RU"/>
              </w:rPr>
              <w:t>nderstand</w:t>
            </w:r>
            <w:r>
              <w:rPr>
                <w:szCs w:val="24"/>
                <w:lang w:val="en-US" w:eastAsia="ru-RU"/>
              </w:rPr>
              <w:t xml:space="preserve"> the problems of </w:t>
            </w:r>
            <w:r w:rsidR="004E6D17">
              <w:rPr>
                <w:szCs w:val="24"/>
                <w:lang w:val="en-US" w:eastAsia="ru-RU"/>
              </w:rPr>
              <w:t xml:space="preserve">the EU </w:t>
            </w:r>
            <w:r w:rsidR="00D876BE">
              <w:rPr>
                <w:szCs w:val="24"/>
                <w:lang w:val="en-US" w:eastAsia="ru-RU"/>
              </w:rPr>
              <w:t>trade relations development with its basic trade partners</w:t>
            </w:r>
          </w:p>
        </w:tc>
      </w:tr>
      <w:tr w:rsidR="00BC41EA" w:rsidRPr="00064870" w14:paraId="32221CB3" w14:textId="77777777">
        <w:tc>
          <w:tcPr>
            <w:tcW w:w="9571" w:type="dxa"/>
          </w:tcPr>
          <w:p w14:paraId="4BC726A3" w14:textId="77777777" w:rsidR="00BC41EA" w:rsidRPr="00064870" w:rsidRDefault="00BC41EA" w:rsidP="00766CBF">
            <w:pPr>
              <w:tabs>
                <w:tab w:val="num" w:pos="360"/>
              </w:tabs>
              <w:ind w:left="540" w:hanging="540"/>
              <w:rPr>
                <w:lang w:val="en-US"/>
              </w:rPr>
            </w:pPr>
            <w:r w:rsidRPr="00064870">
              <w:rPr>
                <w:b/>
                <w:bCs/>
                <w:lang w:val="en-US"/>
              </w:rPr>
              <w:t>Skills, qualities and attributes</w:t>
            </w:r>
            <w:r w:rsidRPr="00064870">
              <w:rPr>
                <w:lang w:val="en-US"/>
              </w:rPr>
              <w:t>. After studying this module students should be able to:</w:t>
            </w:r>
          </w:p>
        </w:tc>
      </w:tr>
      <w:tr w:rsidR="00BC41EA" w:rsidRPr="000E4531" w14:paraId="04A2636D" w14:textId="77777777">
        <w:tc>
          <w:tcPr>
            <w:tcW w:w="9571" w:type="dxa"/>
          </w:tcPr>
          <w:p w14:paraId="61B3BE91" w14:textId="77777777" w:rsidR="004E6D17" w:rsidRDefault="004A4EB9" w:rsidP="000E4531">
            <w:pPr>
              <w:pStyle w:val="a6"/>
              <w:widowControl/>
              <w:numPr>
                <w:ilvl w:val="0"/>
                <w:numId w:val="3"/>
              </w:numPr>
              <w:tabs>
                <w:tab w:val="clear" w:pos="360"/>
                <w:tab w:val="num" w:pos="0"/>
              </w:tabs>
              <w:ind w:left="0" w:firstLine="426"/>
              <w:rPr>
                <w:szCs w:val="24"/>
                <w:lang w:val="en-US" w:eastAsia="ru-RU"/>
              </w:rPr>
            </w:pPr>
            <w:r>
              <w:rPr>
                <w:szCs w:val="24"/>
                <w:lang w:val="en-US" w:eastAsia="ru-RU"/>
              </w:rPr>
              <w:t>create professional presentation</w:t>
            </w:r>
            <w:r w:rsidR="004E6D17">
              <w:rPr>
                <w:szCs w:val="24"/>
                <w:lang w:val="en-US" w:eastAsia="ru-RU"/>
              </w:rPr>
              <w:t xml:space="preserve"> on key </w:t>
            </w:r>
            <w:r w:rsidR="00D876BE">
              <w:rPr>
                <w:szCs w:val="24"/>
                <w:lang w:val="en-US" w:eastAsia="ru-RU"/>
              </w:rPr>
              <w:t xml:space="preserve">issues relate to </w:t>
            </w:r>
            <w:r w:rsidR="004E6D17">
              <w:rPr>
                <w:szCs w:val="24"/>
                <w:lang w:val="en-US" w:eastAsia="ru-RU"/>
              </w:rPr>
              <w:t xml:space="preserve">EU </w:t>
            </w:r>
            <w:r w:rsidR="00D876BE">
              <w:rPr>
                <w:szCs w:val="24"/>
                <w:lang w:val="en-US" w:eastAsia="ru-RU"/>
              </w:rPr>
              <w:t>international trade relations</w:t>
            </w:r>
            <w:r w:rsidR="004E6D17">
              <w:rPr>
                <w:szCs w:val="24"/>
                <w:lang w:val="en-US" w:eastAsia="ru-RU"/>
              </w:rPr>
              <w:t>,</w:t>
            </w:r>
          </w:p>
          <w:p w14:paraId="47A29BB7" w14:textId="77777777" w:rsidR="00693FD3" w:rsidRDefault="00F306F0" w:rsidP="000E4531">
            <w:pPr>
              <w:pStyle w:val="a6"/>
              <w:widowControl/>
              <w:numPr>
                <w:ilvl w:val="0"/>
                <w:numId w:val="3"/>
              </w:numPr>
              <w:tabs>
                <w:tab w:val="clear" w:pos="360"/>
                <w:tab w:val="num" w:pos="0"/>
              </w:tabs>
              <w:ind w:left="0" w:firstLine="426"/>
              <w:rPr>
                <w:szCs w:val="24"/>
                <w:lang w:val="en-US" w:eastAsia="ru-RU"/>
              </w:rPr>
            </w:pPr>
            <w:r>
              <w:rPr>
                <w:szCs w:val="24"/>
                <w:lang w:val="en-US" w:eastAsia="ru-RU"/>
              </w:rPr>
              <w:t xml:space="preserve">develop </w:t>
            </w:r>
            <w:r w:rsidR="00D876BE">
              <w:rPr>
                <w:szCs w:val="24"/>
                <w:lang w:val="en-US" w:eastAsia="ru-RU"/>
              </w:rPr>
              <w:t xml:space="preserve">trade relations with the </w:t>
            </w:r>
            <w:r>
              <w:rPr>
                <w:szCs w:val="24"/>
                <w:lang w:val="en-US" w:eastAsia="ru-RU"/>
              </w:rPr>
              <w:t>EU area,</w:t>
            </w:r>
          </w:p>
          <w:p w14:paraId="443C898E" w14:textId="77777777" w:rsidR="004A4EB9" w:rsidRDefault="00F306F0" w:rsidP="004A4EB9">
            <w:pPr>
              <w:pStyle w:val="a6"/>
              <w:widowControl/>
              <w:numPr>
                <w:ilvl w:val="0"/>
                <w:numId w:val="3"/>
              </w:numPr>
              <w:tabs>
                <w:tab w:val="clear" w:pos="360"/>
                <w:tab w:val="num" w:pos="0"/>
              </w:tabs>
              <w:ind w:left="0" w:firstLine="426"/>
              <w:rPr>
                <w:szCs w:val="24"/>
                <w:lang w:val="en-US" w:eastAsia="ru-RU"/>
              </w:rPr>
            </w:pPr>
            <w:r>
              <w:rPr>
                <w:szCs w:val="24"/>
                <w:lang w:val="en-US" w:eastAsia="ru-RU"/>
              </w:rPr>
              <w:t xml:space="preserve">participate in </w:t>
            </w:r>
            <w:r w:rsidR="00D876BE">
              <w:rPr>
                <w:szCs w:val="24"/>
                <w:lang w:val="en-US" w:eastAsia="ru-RU"/>
              </w:rPr>
              <w:t>trade</w:t>
            </w:r>
            <w:r>
              <w:rPr>
                <w:szCs w:val="24"/>
                <w:lang w:val="en-US" w:eastAsia="ru-RU"/>
              </w:rPr>
              <w:t xml:space="preserve"> negotiations with partners from the EU countries,</w:t>
            </w:r>
          </w:p>
          <w:p w14:paraId="6175F0C3" w14:textId="77777777" w:rsidR="00F306F0" w:rsidRPr="000E4531" w:rsidRDefault="00F306F0" w:rsidP="00D876BE">
            <w:pPr>
              <w:pStyle w:val="a6"/>
              <w:widowControl/>
              <w:numPr>
                <w:ilvl w:val="0"/>
                <w:numId w:val="3"/>
              </w:numPr>
              <w:tabs>
                <w:tab w:val="clear" w:pos="360"/>
                <w:tab w:val="num" w:pos="0"/>
              </w:tabs>
              <w:ind w:left="0" w:firstLine="426"/>
              <w:rPr>
                <w:szCs w:val="24"/>
                <w:lang w:val="en-US" w:eastAsia="ru-RU"/>
              </w:rPr>
            </w:pPr>
            <w:r>
              <w:rPr>
                <w:szCs w:val="24"/>
                <w:lang w:val="en-US" w:eastAsia="ru-RU"/>
              </w:rPr>
              <w:t xml:space="preserve">provide consulting support to Government authorities in </w:t>
            </w:r>
            <w:r w:rsidR="00D876BE">
              <w:rPr>
                <w:szCs w:val="24"/>
                <w:lang w:val="en-US" w:eastAsia="ru-RU"/>
              </w:rPr>
              <w:t>trade relations with the EU countries participation</w:t>
            </w:r>
          </w:p>
        </w:tc>
      </w:tr>
    </w:tbl>
    <w:p w14:paraId="64CD065E" w14:textId="77777777" w:rsidR="00BC41EA" w:rsidRPr="000E4531"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766CBF" w14:paraId="701F619B" w14:textId="77777777">
        <w:tc>
          <w:tcPr>
            <w:tcW w:w="9571" w:type="dxa"/>
          </w:tcPr>
          <w:p w14:paraId="287A1FB6"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t>Teaching and learning</w:t>
            </w:r>
          </w:p>
        </w:tc>
      </w:tr>
      <w:tr w:rsidR="00BC41EA" w:rsidRPr="00766CBF" w14:paraId="33139542" w14:textId="77777777">
        <w:tc>
          <w:tcPr>
            <w:tcW w:w="9571" w:type="dxa"/>
          </w:tcPr>
          <w:p w14:paraId="7EF06500" w14:textId="77777777" w:rsidR="00BC41EA" w:rsidRPr="00766CBF" w:rsidRDefault="00BC41EA" w:rsidP="00911D1E">
            <w:pPr>
              <w:rPr>
                <w:lang w:val="en-US"/>
              </w:rPr>
            </w:pPr>
            <w:r w:rsidRPr="00766CBF">
              <w:rPr>
                <w:lang w:val="en-US"/>
              </w:rPr>
              <w:t>Range of modes of direct contact</w:t>
            </w:r>
          </w:p>
          <w:p w14:paraId="675FAE34" w14:textId="77777777" w:rsidR="00BC41EA" w:rsidRDefault="00BC41EA" w:rsidP="00911D1E">
            <w:pPr>
              <w:rPr>
                <w:lang w:val="en-US"/>
              </w:rPr>
            </w:pPr>
            <w:r w:rsidRPr="00766CBF">
              <w:rPr>
                <w:lang w:val="en-US"/>
              </w:rPr>
              <w:t xml:space="preserve">This indicates the range of direct contact teaching and learning methods used on this module, </w:t>
            </w:r>
            <w:proofErr w:type="gramStart"/>
            <w:r w:rsidRPr="00766CBF">
              <w:rPr>
                <w:lang w:val="en-US"/>
              </w:rPr>
              <w:t>e.g.</w:t>
            </w:r>
            <w:proofErr w:type="gramEnd"/>
            <w:r w:rsidRPr="00766CBF">
              <w:rPr>
                <w:lang w:val="en-US"/>
              </w:rPr>
              <w:t xml:space="preserve"> lectures, seminars</w:t>
            </w:r>
          </w:p>
          <w:p w14:paraId="5CAAEECF" w14:textId="77777777" w:rsidR="008E798E" w:rsidRPr="00DE6916" w:rsidRDefault="008E798E" w:rsidP="008E798E">
            <w:pPr>
              <w:numPr>
                <w:ilvl w:val="1"/>
                <w:numId w:val="1"/>
              </w:numPr>
              <w:tabs>
                <w:tab w:val="clear" w:pos="1477"/>
                <w:tab w:val="num" w:pos="720"/>
              </w:tabs>
              <w:ind w:left="720" w:hanging="540"/>
              <w:rPr>
                <w:lang w:val="en-US"/>
              </w:rPr>
            </w:pPr>
            <w:r w:rsidRPr="00DE6916">
              <w:rPr>
                <w:lang w:val="en-US"/>
              </w:rPr>
              <w:t>seminars,</w:t>
            </w:r>
          </w:p>
          <w:p w14:paraId="249866F3" w14:textId="77777777" w:rsidR="008E798E" w:rsidRDefault="008E798E" w:rsidP="008E798E">
            <w:pPr>
              <w:numPr>
                <w:ilvl w:val="1"/>
                <w:numId w:val="1"/>
              </w:numPr>
              <w:tabs>
                <w:tab w:val="clear" w:pos="1477"/>
                <w:tab w:val="num" w:pos="720"/>
              </w:tabs>
              <w:ind w:left="720" w:hanging="540"/>
              <w:rPr>
                <w:lang w:val="en-US"/>
              </w:rPr>
            </w:pPr>
            <w:r w:rsidRPr="00DE6916">
              <w:rPr>
                <w:lang w:val="en-US"/>
              </w:rPr>
              <w:t>presentations,</w:t>
            </w:r>
          </w:p>
          <w:p w14:paraId="05B23366" w14:textId="77777777" w:rsidR="008E798E" w:rsidRDefault="008E798E" w:rsidP="008E798E">
            <w:pPr>
              <w:numPr>
                <w:ilvl w:val="1"/>
                <w:numId w:val="1"/>
              </w:numPr>
              <w:tabs>
                <w:tab w:val="clear" w:pos="1477"/>
                <w:tab w:val="num" w:pos="720"/>
              </w:tabs>
              <w:ind w:left="720" w:hanging="540"/>
              <w:rPr>
                <w:lang w:val="en-US"/>
              </w:rPr>
            </w:pPr>
            <w:r>
              <w:rPr>
                <w:lang w:val="en-US"/>
              </w:rPr>
              <w:t>in-class discussions,</w:t>
            </w:r>
          </w:p>
          <w:p w14:paraId="206A8F99" w14:textId="77777777" w:rsidR="008E798E" w:rsidRPr="00766CBF" w:rsidRDefault="008E798E" w:rsidP="00D876BE">
            <w:pPr>
              <w:numPr>
                <w:ilvl w:val="1"/>
                <w:numId w:val="1"/>
              </w:numPr>
              <w:tabs>
                <w:tab w:val="clear" w:pos="1477"/>
                <w:tab w:val="num" w:pos="720"/>
              </w:tabs>
              <w:ind w:left="720" w:hanging="540"/>
              <w:rPr>
                <w:lang w:val="en-US"/>
              </w:rPr>
            </w:pPr>
            <w:r>
              <w:rPr>
                <w:lang w:val="en-US"/>
              </w:rPr>
              <w:lastRenderedPageBreak/>
              <w:t>in-class written assignments</w:t>
            </w:r>
            <w:r w:rsidR="00D876BE">
              <w:rPr>
                <w:lang w:val="en-US"/>
              </w:rPr>
              <w:t>.</w:t>
            </w:r>
          </w:p>
        </w:tc>
      </w:tr>
      <w:tr w:rsidR="00BC41EA" w:rsidRPr="00766CBF" w14:paraId="0B1A7DE8" w14:textId="77777777">
        <w:tc>
          <w:tcPr>
            <w:tcW w:w="9571" w:type="dxa"/>
          </w:tcPr>
          <w:p w14:paraId="1151D30E" w14:textId="2223AF88" w:rsidR="00BC41EA" w:rsidRPr="00766CBF" w:rsidRDefault="00BC41EA" w:rsidP="00911D1E">
            <w:pPr>
              <w:rPr>
                <w:b/>
                <w:bCs/>
                <w:lang w:val="en-US"/>
              </w:rPr>
            </w:pPr>
            <w:r w:rsidRPr="00766CBF">
              <w:rPr>
                <w:b/>
                <w:bCs/>
                <w:lang w:val="en-US"/>
              </w:rPr>
              <w:lastRenderedPageBreak/>
              <w:t>Total contact hours</w:t>
            </w:r>
            <w:r w:rsidR="008A600F">
              <w:rPr>
                <w:b/>
                <w:bCs/>
                <w:lang w:val="en-US"/>
              </w:rPr>
              <w:t xml:space="preserve"> </w:t>
            </w:r>
            <w:r w:rsidR="008A600F" w:rsidRPr="008A600F">
              <w:rPr>
                <w:lang w:val="en-US"/>
              </w:rPr>
              <w:t>38</w:t>
            </w:r>
          </w:p>
        </w:tc>
      </w:tr>
      <w:tr w:rsidR="00BC41EA" w:rsidRPr="00766CBF" w14:paraId="624FC67E" w14:textId="77777777">
        <w:tc>
          <w:tcPr>
            <w:tcW w:w="9571" w:type="dxa"/>
          </w:tcPr>
          <w:p w14:paraId="125CDB24" w14:textId="77777777" w:rsidR="00BC41EA" w:rsidRPr="00766CBF" w:rsidRDefault="00BC41EA" w:rsidP="00911D1E">
            <w:pPr>
              <w:rPr>
                <w:lang w:val="en-US"/>
              </w:rPr>
            </w:pPr>
            <w:r w:rsidRPr="00766CBF">
              <w:rPr>
                <w:lang w:val="en-US"/>
              </w:rPr>
              <w:t>Range of other learning methods</w:t>
            </w:r>
          </w:p>
          <w:p w14:paraId="0F4FADDA" w14:textId="77777777" w:rsidR="00BC41EA" w:rsidRDefault="00BC41EA" w:rsidP="00911D1E">
            <w:pPr>
              <w:rPr>
                <w:lang w:val="en-US"/>
              </w:rPr>
            </w:pPr>
            <w:r w:rsidRPr="00766CBF">
              <w:rPr>
                <w:lang w:val="en-US"/>
              </w:rPr>
              <w:t xml:space="preserve">This indicates the range of other teaching and learning methods used on this module, </w:t>
            </w:r>
            <w:proofErr w:type="gramStart"/>
            <w:r w:rsidRPr="00766CBF">
              <w:rPr>
                <w:lang w:val="en-US"/>
              </w:rPr>
              <w:t>e.g.</w:t>
            </w:r>
            <w:proofErr w:type="gramEnd"/>
            <w:r w:rsidRPr="00766CBF">
              <w:rPr>
                <w:lang w:val="en-US"/>
              </w:rPr>
              <w:t xml:space="preserve"> directed reading, research</w:t>
            </w:r>
          </w:p>
          <w:p w14:paraId="7ECD3964" w14:textId="77777777" w:rsidR="008E798E" w:rsidRDefault="008E798E" w:rsidP="008E798E">
            <w:pPr>
              <w:numPr>
                <w:ilvl w:val="1"/>
                <w:numId w:val="1"/>
              </w:numPr>
              <w:tabs>
                <w:tab w:val="clear" w:pos="1477"/>
                <w:tab w:val="num" w:pos="720"/>
              </w:tabs>
              <w:ind w:left="720" w:hanging="540"/>
              <w:rPr>
                <w:lang w:val="en-US"/>
              </w:rPr>
            </w:pPr>
            <w:r w:rsidRPr="00DE6916">
              <w:rPr>
                <w:lang w:val="en-US"/>
              </w:rPr>
              <w:t>preparation of presentations</w:t>
            </w:r>
            <w:r>
              <w:rPr>
                <w:lang w:val="en-US"/>
              </w:rPr>
              <w:t>,</w:t>
            </w:r>
          </w:p>
          <w:p w14:paraId="221FB02F" w14:textId="77777777" w:rsidR="008E798E" w:rsidRDefault="008E798E" w:rsidP="008E798E">
            <w:pPr>
              <w:numPr>
                <w:ilvl w:val="1"/>
                <w:numId w:val="1"/>
              </w:numPr>
              <w:tabs>
                <w:tab w:val="clear" w:pos="1477"/>
                <w:tab w:val="num" w:pos="720"/>
              </w:tabs>
              <w:ind w:left="720" w:hanging="540"/>
              <w:rPr>
                <w:lang w:val="en-US"/>
              </w:rPr>
            </w:pPr>
            <w:r>
              <w:rPr>
                <w:lang w:val="en-US"/>
              </w:rPr>
              <w:t>pre-readings,</w:t>
            </w:r>
          </w:p>
          <w:p w14:paraId="34B6C27B" w14:textId="77777777" w:rsidR="008E798E" w:rsidRPr="00766CBF" w:rsidRDefault="008E798E" w:rsidP="00D876BE">
            <w:pPr>
              <w:numPr>
                <w:ilvl w:val="1"/>
                <w:numId w:val="1"/>
              </w:numPr>
              <w:tabs>
                <w:tab w:val="clear" w:pos="1477"/>
                <w:tab w:val="num" w:pos="720"/>
              </w:tabs>
              <w:ind w:left="720" w:hanging="540"/>
              <w:rPr>
                <w:lang w:val="en-US"/>
              </w:rPr>
            </w:pPr>
            <w:r>
              <w:rPr>
                <w:lang w:val="en-US"/>
              </w:rPr>
              <w:t xml:space="preserve">home written </w:t>
            </w:r>
            <w:r w:rsidR="002C577B">
              <w:rPr>
                <w:lang w:val="en-US"/>
              </w:rPr>
              <w:t>tasks</w:t>
            </w:r>
            <w:r w:rsidR="00D876BE">
              <w:rPr>
                <w:lang w:val="en-US"/>
              </w:rPr>
              <w:t>.</w:t>
            </w:r>
          </w:p>
        </w:tc>
      </w:tr>
      <w:tr w:rsidR="00BC41EA" w:rsidRPr="00766CBF" w14:paraId="7D9F2249" w14:textId="77777777">
        <w:tc>
          <w:tcPr>
            <w:tcW w:w="9571" w:type="dxa"/>
          </w:tcPr>
          <w:p w14:paraId="297EB980" w14:textId="5D72CE34" w:rsidR="00BC41EA" w:rsidRPr="00766CBF" w:rsidRDefault="00BC41EA" w:rsidP="00911D1E">
            <w:pPr>
              <w:rPr>
                <w:b/>
                <w:bCs/>
                <w:lang w:val="en-US"/>
              </w:rPr>
            </w:pPr>
            <w:r w:rsidRPr="00766CBF">
              <w:rPr>
                <w:b/>
                <w:bCs/>
                <w:lang w:val="en-US"/>
              </w:rPr>
              <w:t>Total non-contact hours</w:t>
            </w:r>
            <w:r w:rsidR="008A600F">
              <w:rPr>
                <w:b/>
                <w:bCs/>
                <w:lang w:val="en-US"/>
              </w:rPr>
              <w:t xml:space="preserve"> </w:t>
            </w:r>
            <w:r w:rsidR="008A600F" w:rsidRPr="008A600F">
              <w:rPr>
                <w:lang w:val="en-US"/>
              </w:rPr>
              <w:t>140</w:t>
            </w:r>
          </w:p>
        </w:tc>
      </w:tr>
    </w:tbl>
    <w:p w14:paraId="5CF352F6" w14:textId="77777777" w:rsidR="00BC41EA"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766CBF" w14:paraId="2E502CF9" w14:textId="77777777">
        <w:tc>
          <w:tcPr>
            <w:tcW w:w="9571" w:type="dxa"/>
          </w:tcPr>
          <w:p w14:paraId="7DC29EB9"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t xml:space="preserve">Indicative </w:t>
            </w:r>
            <w:smartTag w:uri="urn:schemas-microsoft-com:office:smarttags" w:element="City">
              <w:smartTag w:uri="urn:schemas-microsoft-com:office:smarttags" w:element="place">
                <w:r w:rsidRPr="00766CBF">
                  <w:rPr>
                    <w:b/>
                    <w:bCs/>
                    <w:lang w:val="en-US"/>
                  </w:rPr>
                  <w:t>Reading</w:t>
                </w:r>
              </w:smartTag>
            </w:smartTag>
          </w:p>
        </w:tc>
      </w:tr>
      <w:tr w:rsidR="00BC41EA" w:rsidRPr="00766CBF" w14:paraId="477235BF" w14:textId="77777777">
        <w:tc>
          <w:tcPr>
            <w:tcW w:w="9571" w:type="dxa"/>
          </w:tcPr>
          <w:p w14:paraId="54DA1968" w14:textId="77777777" w:rsidR="00BC41EA" w:rsidRPr="00766CBF" w:rsidRDefault="00BC41EA" w:rsidP="00911D1E">
            <w:pPr>
              <w:rPr>
                <w:b/>
                <w:bCs/>
                <w:lang w:val="en-US"/>
              </w:rPr>
            </w:pPr>
            <w:r w:rsidRPr="00766CBF">
              <w:rPr>
                <w:b/>
                <w:bCs/>
                <w:lang w:val="en-US"/>
              </w:rPr>
              <w:t>Assessment methods</w:t>
            </w:r>
          </w:p>
          <w:p w14:paraId="4E0D9986" w14:textId="77777777" w:rsidR="00D876BE" w:rsidRPr="00D876BE" w:rsidRDefault="00D876BE" w:rsidP="00D876BE">
            <w:pPr>
              <w:rPr>
                <w:lang w:val="en-US"/>
              </w:rPr>
            </w:pPr>
            <w:r w:rsidRPr="00D876BE">
              <w:rPr>
                <w:lang w:val="en-US"/>
              </w:rPr>
              <w:t xml:space="preserve">The exam is a written essay on three issues. </w:t>
            </w:r>
          </w:p>
          <w:p w14:paraId="7AC79559" w14:textId="77777777" w:rsidR="00D876BE" w:rsidRPr="00D876BE" w:rsidRDefault="00D876BE" w:rsidP="00D876BE">
            <w:pPr>
              <w:rPr>
                <w:lang w:val="en-US"/>
              </w:rPr>
            </w:pPr>
            <w:r w:rsidRPr="00D876BE">
              <w:rPr>
                <w:lang w:val="en-US"/>
              </w:rPr>
              <w:t xml:space="preserve">Students pass the discipline if they receive positive assessments for each question of writing essays and a general positive assessment of the current control. </w:t>
            </w:r>
          </w:p>
          <w:p w14:paraId="55B97835" w14:textId="77777777" w:rsidR="00D876BE" w:rsidRPr="00D876BE" w:rsidRDefault="00D876BE" w:rsidP="00D876BE">
            <w:pPr>
              <w:rPr>
                <w:lang w:val="en-US"/>
              </w:rPr>
            </w:pPr>
            <w:r w:rsidRPr="00D876BE">
              <w:rPr>
                <w:lang w:val="en-US"/>
              </w:rPr>
              <w:t xml:space="preserve">Use of additional materials at the exam are not allowed. </w:t>
            </w:r>
          </w:p>
          <w:p w14:paraId="47457347" w14:textId="77777777" w:rsidR="00D876BE" w:rsidRPr="00D876BE" w:rsidRDefault="00D876BE" w:rsidP="00D876BE">
            <w:pPr>
              <w:rPr>
                <w:lang w:val="en-US"/>
              </w:rPr>
            </w:pPr>
            <w:r w:rsidRPr="00D876BE">
              <w:rPr>
                <w:lang w:val="en-US"/>
              </w:rPr>
              <w:t xml:space="preserve">The answer to the questions in the essay requires a detailed answer on the merits and is recorded in a written answer sheet, which is given to the student with the questions. </w:t>
            </w:r>
          </w:p>
          <w:p w14:paraId="4E644575" w14:textId="77777777" w:rsidR="00D876BE" w:rsidRPr="00D876BE" w:rsidRDefault="00D876BE" w:rsidP="00D876BE">
            <w:pPr>
              <w:rPr>
                <w:lang w:val="en-US"/>
              </w:rPr>
            </w:pPr>
            <w:r w:rsidRPr="00D876BE">
              <w:rPr>
                <w:lang w:val="en-US"/>
              </w:rPr>
              <w:t xml:space="preserve">Essay assessment methods: </w:t>
            </w:r>
          </w:p>
          <w:p w14:paraId="77C96B19" w14:textId="77777777" w:rsidR="00D876BE" w:rsidRPr="00D876BE" w:rsidRDefault="00D876BE" w:rsidP="00D876BE">
            <w:pPr>
              <w:rPr>
                <w:lang w:val="en-US"/>
              </w:rPr>
            </w:pPr>
            <w:r w:rsidRPr="00D876BE">
              <w:rPr>
                <w:lang w:val="en-US"/>
              </w:rPr>
              <w:t xml:space="preserve">a - a complete and correct answer with critical thinking and demonstration of advanced knowledge </w:t>
            </w:r>
          </w:p>
          <w:p w14:paraId="051E96DF" w14:textId="77777777" w:rsidR="00D876BE" w:rsidRPr="00D876BE" w:rsidRDefault="00D876BE" w:rsidP="00D876BE">
            <w:pPr>
              <w:rPr>
                <w:lang w:val="en-US"/>
              </w:rPr>
            </w:pPr>
            <w:r w:rsidRPr="00D876BE">
              <w:rPr>
                <w:lang w:val="en-US"/>
              </w:rPr>
              <w:t xml:space="preserve">b - a complete and correct answer to the question </w:t>
            </w:r>
          </w:p>
          <w:p w14:paraId="018E9500" w14:textId="77777777" w:rsidR="00D876BE" w:rsidRPr="00D876BE" w:rsidRDefault="00D876BE" w:rsidP="00D876BE">
            <w:pPr>
              <w:rPr>
                <w:lang w:val="en-US"/>
              </w:rPr>
            </w:pPr>
            <w:r w:rsidRPr="00D876BE">
              <w:rPr>
                <w:lang w:val="en-US"/>
              </w:rPr>
              <w:t xml:space="preserve">c – a correct, but incomplete answer to the question </w:t>
            </w:r>
          </w:p>
          <w:p w14:paraId="55F6C603" w14:textId="77777777" w:rsidR="00D876BE" w:rsidRPr="00D876BE" w:rsidRDefault="00D876BE" w:rsidP="00D876BE">
            <w:pPr>
              <w:rPr>
                <w:lang w:val="en-US"/>
              </w:rPr>
            </w:pPr>
            <w:r w:rsidRPr="00D876BE">
              <w:rPr>
                <w:lang w:val="en-US"/>
              </w:rPr>
              <w:t xml:space="preserve">d – an incomplete and incorrect answer to the question </w:t>
            </w:r>
          </w:p>
          <w:p w14:paraId="771756F3" w14:textId="77777777" w:rsidR="00D876BE" w:rsidRPr="00D876BE" w:rsidRDefault="00D876BE" w:rsidP="00D876BE">
            <w:pPr>
              <w:rPr>
                <w:lang w:val="en-US"/>
              </w:rPr>
            </w:pPr>
            <w:r w:rsidRPr="00D876BE">
              <w:rPr>
                <w:lang w:val="en-US"/>
              </w:rPr>
              <w:t xml:space="preserve">e – question is disclosed in less than 50%, there are serious errors </w:t>
            </w:r>
          </w:p>
          <w:p w14:paraId="556FA93A" w14:textId="77777777" w:rsidR="00D876BE" w:rsidRPr="00D876BE" w:rsidRDefault="00D876BE" w:rsidP="00D876BE">
            <w:pPr>
              <w:rPr>
                <w:lang w:val="en-US"/>
              </w:rPr>
            </w:pPr>
            <w:r w:rsidRPr="00D876BE">
              <w:rPr>
                <w:lang w:val="en-US"/>
              </w:rPr>
              <w:t xml:space="preserve">f - no answer or a wrong answer </w:t>
            </w:r>
          </w:p>
          <w:p w14:paraId="37BC0723" w14:textId="77777777" w:rsidR="00D876BE" w:rsidRPr="00D876BE" w:rsidRDefault="00D876BE" w:rsidP="00D876BE">
            <w:pPr>
              <w:rPr>
                <w:lang w:val="en-US"/>
              </w:rPr>
            </w:pPr>
            <w:r w:rsidRPr="00D876BE">
              <w:rPr>
                <w:lang w:val="en-US"/>
              </w:rPr>
              <w:t xml:space="preserve">The presentations are assessed according to the following criteria </w:t>
            </w:r>
          </w:p>
          <w:p w14:paraId="436AA73A" w14:textId="77777777" w:rsidR="00D876BE" w:rsidRPr="00D876BE" w:rsidRDefault="00D876BE" w:rsidP="00D876BE">
            <w:pPr>
              <w:rPr>
                <w:lang w:val="en-US"/>
              </w:rPr>
            </w:pPr>
            <w:r w:rsidRPr="00D876BE">
              <w:rPr>
                <w:lang w:val="en-US"/>
              </w:rPr>
              <w:t xml:space="preserve">a – a topic is fully covered, a student is totally familiar with the material, gives correct answers on additional questions, related to the topic of presentation; impressive, dynamic character of presentation, </w:t>
            </w:r>
          </w:p>
          <w:p w14:paraId="6D9E29EB" w14:textId="77777777" w:rsidR="00D876BE" w:rsidRPr="00D876BE" w:rsidRDefault="00D876BE" w:rsidP="00D876BE">
            <w:pPr>
              <w:rPr>
                <w:lang w:val="en-US"/>
              </w:rPr>
            </w:pPr>
            <w:r w:rsidRPr="00D876BE">
              <w:rPr>
                <w:lang w:val="en-US"/>
              </w:rPr>
              <w:t xml:space="preserve">b – a topic is covered, but a student is not able to give answers on some additional questions; impressive, dynamic character of presentation, </w:t>
            </w:r>
          </w:p>
          <w:p w14:paraId="67BB1202" w14:textId="77777777" w:rsidR="00D876BE" w:rsidRPr="00D876BE" w:rsidRDefault="00D876BE" w:rsidP="00D876BE">
            <w:pPr>
              <w:rPr>
                <w:lang w:val="en-US"/>
              </w:rPr>
            </w:pPr>
            <w:r w:rsidRPr="00D876BE">
              <w:rPr>
                <w:lang w:val="en-US"/>
              </w:rPr>
              <w:t xml:space="preserve">c – in general, a topic is covered, but a presenter is not able to keep attention of the audience, </w:t>
            </w:r>
          </w:p>
          <w:p w14:paraId="0EAEB776" w14:textId="77777777" w:rsidR="00D876BE" w:rsidRPr="00D876BE" w:rsidRDefault="00D876BE" w:rsidP="00D876BE">
            <w:pPr>
              <w:rPr>
                <w:lang w:val="en-US"/>
              </w:rPr>
            </w:pPr>
            <w:r w:rsidRPr="00D876BE">
              <w:rPr>
                <w:lang w:val="en-US"/>
              </w:rPr>
              <w:t xml:space="preserve">d – a topic is not totally covered, a presenter is not able to keep attention of the audience, </w:t>
            </w:r>
          </w:p>
          <w:p w14:paraId="5FC0F073" w14:textId="77777777" w:rsidR="00D876BE" w:rsidRPr="00D876BE" w:rsidRDefault="00D876BE" w:rsidP="00D876BE">
            <w:pPr>
              <w:rPr>
                <w:lang w:val="en-US"/>
              </w:rPr>
            </w:pPr>
            <w:r w:rsidRPr="00D876BE">
              <w:rPr>
                <w:lang w:val="en-US"/>
              </w:rPr>
              <w:t xml:space="preserve">e – a topic is hardly covered, </w:t>
            </w:r>
          </w:p>
          <w:p w14:paraId="07D549AB" w14:textId="77777777" w:rsidR="00D876BE" w:rsidRPr="00D876BE" w:rsidRDefault="00D876BE" w:rsidP="00D876BE">
            <w:pPr>
              <w:rPr>
                <w:lang w:val="en-US"/>
              </w:rPr>
            </w:pPr>
            <w:r w:rsidRPr="00D876BE">
              <w:rPr>
                <w:lang w:val="en-US"/>
              </w:rPr>
              <w:t xml:space="preserve">f – either a topic is not covered or a student is absent in class without a reasonable excuse (or there is a reasonable excuse, but a teacher was not informed in advance). </w:t>
            </w:r>
          </w:p>
          <w:p w14:paraId="1C77C917" w14:textId="77777777" w:rsidR="00D876BE" w:rsidRPr="00D876BE" w:rsidRDefault="00D876BE" w:rsidP="00D876BE">
            <w:pPr>
              <w:rPr>
                <w:lang w:val="en-US"/>
              </w:rPr>
            </w:pPr>
            <w:r w:rsidRPr="00D876BE">
              <w:rPr>
                <w:lang w:val="en-US"/>
              </w:rPr>
              <w:t xml:space="preserve">The assessment of discussions and case studies have the following criteria: </w:t>
            </w:r>
          </w:p>
          <w:p w14:paraId="3A6A3206" w14:textId="77777777" w:rsidR="00D876BE" w:rsidRPr="00D876BE" w:rsidRDefault="00D876BE" w:rsidP="00D876BE">
            <w:pPr>
              <w:rPr>
                <w:lang w:val="en-US"/>
              </w:rPr>
            </w:pPr>
            <w:r w:rsidRPr="00D876BE">
              <w:rPr>
                <w:lang w:val="en-US"/>
              </w:rPr>
              <w:t xml:space="preserve">a – a student actively participates at workshops, prepared for classes </w:t>
            </w:r>
          </w:p>
          <w:p w14:paraId="170DF2A3" w14:textId="77777777" w:rsidR="00D876BE" w:rsidRPr="00D876BE" w:rsidRDefault="00D876BE" w:rsidP="00D876BE">
            <w:pPr>
              <w:rPr>
                <w:lang w:val="en-US"/>
              </w:rPr>
            </w:pPr>
            <w:r w:rsidRPr="00D876BE">
              <w:rPr>
                <w:lang w:val="en-US"/>
              </w:rPr>
              <w:t xml:space="preserve">b – a student actively participates at workshops, but has some problems at preparing </w:t>
            </w:r>
          </w:p>
          <w:p w14:paraId="0D22249F" w14:textId="77777777" w:rsidR="00D876BE" w:rsidRPr="00D876BE" w:rsidRDefault="00D876BE" w:rsidP="00D876BE">
            <w:pPr>
              <w:rPr>
                <w:lang w:val="en-US"/>
              </w:rPr>
            </w:pPr>
            <w:r w:rsidRPr="00D876BE">
              <w:rPr>
                <w:lang w:val="en-US"/>
              </w:rPr>
              <w:t xml:space="preserve">c – a student is actively </w:t>
            </w:r>
            <w:proofErr w:type="gramStart"/>
            <w:r w:rsidRPr="00D876BE">
              <w:rPr>
                <w:lang w:val="en-US"/>
              </w:rPr>
              <w:t>participates</w:t>
            </w:r>
            <w:proofErr w:type="gramEnd"/>
            <w:r w:rsidRPr="00D876BE">
              <w:rPr>
                <w:lang w:val="en-US"/>
              </w:rPr>
              <w:t xml:space="preserve"> in class, but not properly ready </w:t>
            </w:r>
          </w:p>
          <w:p w14:paraId="71E38D39" w14:textId="77777777" w:rsidR="00D876BE" w:rsidRPr="00D876BE" w:rsidRDefault="00D876BE" w:rsidP="00D876BE">
            <w:pPr>
              <w:rPr>
                <w:lang w:val="en-US"/>
              </w:rPr>
            </w:pPr>
            <w:r w:rsidRPr="00D876BE">
              <w:rPr>
                <w:lang w:val="en-US"/>
              </w:rPr>
              <w:t xml:space="preserve">d – a student is hardly involved in discussion, moderate level of preparation </w:t>
            </w:r>
          </w:p>
          <w:p w14:paraId="41ADBD04" w14:textId="77777777" w:rsidR="00D876BE" w:rsidRPr="00D876BE" w:rsidRDefault="00D876BE" w:rsidP="00D876BE">
            <w:pPr>
              <w:rPr>
                <w:lang w:val="en-US"/>
              </w:rPr>
            </w:pPr>
            <w:r w:rsidRPr="00D876BE">
              <w:rPr>
                <w:lang w:val="en-US"/>
              </w:rPr>
              <w:t xml:space="preserve">e – a student is hardly involved in discussion, low level of preparation </w:t>
            </w:r>
          </w:p>
          <w:p w14:paraId="41391F4A" w14:textId="77777777" w:rsidR="00D876BE" w:rsidRPr="00766CBF" w:rsidRDefault="00D876BE" w:rsidP="00D876BE">
            <w:pPr>
              <w:rPr>
                <w:lang w:val="en-US"/>
              </w:rPr>
            </w:pPr>
            <w:r w:rsidRPr="00D876BE">
              <w:rPr>
                <w:lang w:val="en-US"/>
              </w:rPr>
              <w:t xml:space="preserve">f – a student is not ready, does not participate in class </w:t>
            </w:r>
          </w:p>
        </w:tc>
      </w:tr>
      <w:tr w:rsidR="00BC41EA" w:rsidRPr="00766CBF" w14:paraId="1A583BB1" w14:textId="77777777">
        <w:tc>
          <w:tcPr>
            <w:tcW w:w="9571" w:type="dxa"/>
          </w:tcPr>
          <w:p w14:paraId="0384AE64" w14:textId="77777777" w:rsidR="00BC41EA" w:rsidRPr="00766CBF" w:rsidRDefault="00BC41EA" w:rsidP="00911D1E">
            <w:pPr>
              <w:rPr>
                <w:b/>
                <w:bCs/>
                <w:lang w:val="en-US"/>
              </w:rPr>
            </w:pPr>
            <w:r w:rsidRPr="00766CBF">
              <w:rPr>
                <w:b/>
                <w:bCs/>
                <w:lang w:val="en-US"/>
              </w:rPr>
              <w:t>Diagnostic/formative assessment</w:t>
            </w:r>
          </w:p>
          <w:p w14:paraId="1422E92E" w14:textId="77777777" w:rsidR="00BC41EA" w:rsidRPr="00766CBF" w:rsidRDefault="00BC41EA" w:rsidP="00911D1E">
            <w:pPr>
              <w:rPr>
                <w:lang w:val="en-US"/>
              </w:rPr>
            </w:pPr>
            <w:r w:rsidRPr="00766CBF">
              <w:rPr>
                <w:lang w:val="en-US"/>
              </w:rPr>
              <w:t>This indicates if there are any assessments that do not contribute directly to the final module</w:t>
            </w:r>
          </w:p>
        </w:tc>
      </w:tr>
      <w:tr w:rsidR="00BC41EA" w:rsidRPr="00766CBF" w14:paraId="2398C1C0" w14:textId="77777777">
        <w:tc>
          <w:tcPr>
            <w:tcW w:w="9571" w:type="dxa"/>
          </w:tcPr>
          <w:p w14:paraId="45F6AEB2" w14:textId="77777777" w:rsidR="00BC41EA" w:rsidRPr="00766CBF" w:rsidRDefault="00BC41EA" w:rsidP="00911D1E">
            <w:pPr>
              <w:rPr>
                <w:lang w:val="en-US"/>
              </w:rPr>
            </w:pPr>
          </w:p>
        </w:tc>
      </w:tr>
      <w:tr w:rsidR="00BC41EA" w:rsidRPr="00766CBF" w14:paraId="2C9EA051" w14:textId="77777777">
        <w:tc>
          <w:tcPr>
            <w:tcW w:w="9571" w:type="dxa"/>
          </w:tcPr>
          <w:p w14:paraId="364DA97C" w14:textId="77777777" w:rsidR="00BC41EA" w:rsidRPr="00766CBF" w:rsidRDefault="00BC41EA" w:rsidP="00911D1E">
            <w:pPr>
              <w:rPr>
                <w:b/>
                <w:bCs/>
                <w:lang w:val="en-US"/>
              </w:rPr>
            </w:pPr>
            <w:r w:rsidRPr="00766CBF">
              <w:rPr>
                <w:b/>
                <w:bCs/>
                <w:lang w:val="en-US"/>
              </w:rPr>
              <w:t>Further information on assessment</w:t>
            </w:r>
          </w:p>
          <w:p w14:paraId="5C6BBF81" w14:textId="77777777" w:rsidR="00BC41EA" w:rsidRPr="00766CBF" w:rsidRDefault="00BC41EA" w:rsidP="00911D1E">
            <w:pPr>
              <w:rPr>
                <w:lang w:val="en-US"/>
              </w:rPr>
            </w:pPr>
            <w:r w:rsidRPr="00766CBF">
              <w:rPr>
                <w:lang w:val="en-US"/>
              </w:rPr>
              <w:t>This section provides further information on the module’s assessment where appropriate</w:t>
            </w:r>
          </w:p>
        </w:tc>
      </w:tr>
      <w:tr w:rsidR="00BC41EA" w:rsidRPr="00766CBF" w14:paraId="28D57FE2" w14:textId="77777777">
        <w:tc>
          <w:tcPr>
            <w:tcW w:w="9571" w:type="dxa"/>
          </w:tcPr>
          <w:p w14:paraId="5C78FED8" w14:textId="77777777" w:rsidR="00BC41EA" w:rsidRPr="00766CBF" w:rsidRDefault="00BC41EA" w:rsidP="00911D1E">
            <w:pPr>
              <w:rPr>
                <w:lang w:val="en-US"/>
              </w:rPr>
            </w:pPr>
          </w:p>
        </w:tc>
      </w:tr>
    </w:tbl>
    <w:p w14:paraId="2197CBA8" w14:textId="77777777" w:rsidR="00BC41EA" w:rsidRPr="009B4019" w:rsidRDefault="00BC41EA" w:rsidP="00BC41EA">
      <w:pPr>
        <w:rPr>
          <w:lang w:val="en-US"/>
        </w:rPr>
      </w:pPr>
    </w:p>
    <w:p w14:paraId="576CBB9B" w14:textId="77777777" w:rsidR="007D3A79" w:rsidRPr="00BC41EA" w:rsidRDefault="007D3A79">
      <w:pPr>
        <w:rPr>
          <w:lang w:val="en-US"/>
        </w:rPr>
      </w:pPr>
    </w:p>
    <w:sectPr w:rsidR="007D3A79" w:rsidRPr="00BC41EA" w:rsidSect="008D0FE9">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E67D" w14:textId="77777777" w:rsidR="00B8215E" w:rsidRDefault="00B8215E">
      <w:r>
        <w:separator/>
      </w:r>
    </w:p>
  </w:endnote>
  <w:endnote w:type="continuationSeparator" w:id="0">
    <w:p w14:paraId="0AA49E43" w14:textId="77777777" w:rsidR="00B8215E" w:rsidRDefault="00B8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5FF68" w14:textId="77777777" w:rsidR="00B8215E" w:rsidRDefault="00B8215E">
      <w:r>
        <w:separator/>
      </w:r>
    </w:p>
  </w:footnote>
  <w:footnote w:type="continuationSeparator" w:id="0">
    <w:p w14:paraId="4CD9652D" w14:textId="77777777" w:rsidR="00B8215E" w:rsidRDefault="00B82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EA1F" w14:textId="77777777" w:rsidR="00D41583" w:rsidRDefault="00D41583" w:rsidP="00D75A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675617" w14:textId="77777777" w:rsidR="00D41583" w:rsidRDefault="00D4158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AF0D" w14:textId="77777777" w:rsidR="00D41583" w:rsidRDefault="00D41583" w:rsidP="00D75A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876BE">
      <w:rPr>
        <w:rStyle w:val="a5"/>
        <w:noProof/>
      </w:rPr>
      <w:t>2</w:t>
    </w:r>
    <w:r>
      <w:rPr>
        <w:rStyle w:val="a5"/>
      </w:rPr>
      <w:fldChar w:fldCharType="end"/>
    </w:r>
  </w:p>
  <w:p w14:paraId="2A613CB9" w14:textId="77777777" w:rsidR="00D41583" w:rsidRDefault="00D4158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E58"/>
    <w:multiLevelType w:val="hybridMultilevel"/>
    <w:tmpl w:val="04F0DB04"/>
    <w:lvl w:ilvl="0" w:tplc="9B7E9EE8">
      <w:start w:val="1"/>
      <w:numFmt w:val="bullet"/>
      <w:lvlText w:val=""/>
      <w:lvlJc w:val="left"/>
      <w:pPr>
        <w:tabs>
          <w:tab w:val="num" w:pos="1106"/>
        </w:tabs>
        <w:ind w:left="822" w:hanging="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E6F30"/>
    <w:multiLevelType w:val="singleLevel"/>
    <w:tmpl w:val="CB6ECF00"/>
    <w:lvl w:ilvl="0">
      <w:start w:val="1"/>
      <w:numFmt w:val="decimal"/>
      <w:lvlText w:val="%1."/>
      <w:legacy w:legacy="1" w:legacySpace="0" w:legacyIndent="360"/>
      <w:lvlJc w:val="left"/>
      <w:pPr>
        <w:ind w:left="360" w:hanging="360"/>
      </w:pPr>
    </w:lvl>
  </w:abstractNum>
  <w:abstractNum w:abstractNumId="2" w15:restartNumberingAfterBreak="0">
    <w:nsid w:val="12253758"/>
    <w:multiLevelType w:val="singleLevel"/>
    <w:tmpl w:val="F6AAA2F2"/>
    <w:lvl w:ilvl="0">
      <w:numFmt w:val="bullet"/>
      <w:lvlText w:val="-"/>
      <w:lvlJc w:val="left"/>
      <w:pPr>
        <w:tabs>
          <w:tab w:val="num" w:pos="360"/>
        </w:tabs>
        <w:ind w:left="360" w:hanging="360"/>
      </w:pPr>
      <w:rPr>
        <w:rFonts w:hint="default"/>
      </w:rPr>
    </w:lvl>
  </w:abstractNum>
  <w:abstractNum w:abstractNumId="3" w15:restartNumberingAfterBreak="0">
    <w:nsid w:val="18966AD5"/>
    <w:multiLevelType w:val="hybridMultilevel"/>
    <w:tmpl w:val="5DD2A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994899"/>
    <w:multiLevelType w:val="multilevel"/>
    <w:tmpl w:val="9878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C736F"/>
    <w:multiLevelType w:val="hybridMultilevel"/>
    <w:tmpl w:val="864A3454"/>
    <w:lvl w:ilvl="0" w:tplc="CB6ECF00">
      <w:start w:val="1"/>
      <w:numFmt w:val="decimal"/>
      <w:lvlText w:val="%1."/>
      <w:legacy w:legacy="1" w:legacySpace="0" w:legacyIndent="360"/>
      <w:lvlJc w:val="left"/>
      <w:pPr>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97F57C6"/>
    <w:multiLevelType w:val="multilevel"/>
    <w:tmpl w:val="035C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06FAA"/>
    <w:multiLevelType w:val="hybridMultilevel"/>
    <w:tmpl w:val="14AEA5A6"/>
    <w:lvl w:ilvl="0" w:tplc="0419000F">
      <w:start w:val="1"/>
      <w:numFmt w:val="decimal"/>
      <w:lvlText w:val="%1."/>
      <w:lvlJc w:val="left"/>
      <w:pPr>
        <w:tabs>
          <w:tab w:val="num" w:pos="720"/>
        </w:tabs>
        <w:ind w:left="720" w:hanging="360"/>
      </w:pPr>
    </w:lvl>
    <w:lvl w:ilvl="1" w:tplc="BDBEA522">
      <w:start w:val="1"/>
      <w:numFmt w:val="bullet"/>
      <w:lvlText w:val=""/>
      <w:lvlJc w:val="left"/>
      <w:pPr>
        <w:tabs>
          <w:tab w:val="num" w:pos="1477"/>
        </w:tabs>
        <w:ind w:left="1477" w:hanging="397"/>
      </w:pPr>
      <w:rPr>
        <w:rFonts w:ascii="Symbol" w:hAnsi="Symbol" w:hint="default"/>
      </w:rPr>
    </w:lvl>
    <w:lvl w:ilvl="2" w:tplc="9B7E9EE8">
      <w:start w:val="1"/>
      <w:numFmt w:val="bullet"/>
      <w:lvlText w:val=""/>
      <w:lvlJc w:val="left"/>
      <w:pPr>
        <w:tabs>
          <w:tab w:val="num" w:pos="2320"/>
        </w:tabs>
        <w:ind w:left="2036" w:hanging="56"/>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9286AF0"/>
    <w:multiLevelType w:val="hybridMultilevel"/>
    <w:tmpl w:val="AF784338"/>
    <w:lvl w:ilvl="0" w:tplc="CB6ECF00">
      <w:start w:val="1"/>
      <w:numFmt w:val="decimal"/>
      <w:lvlText w:val="%1."/>
      <w:legacy w:legacy="1" w:legacySpace="0" w:legacyIndent="360"/>
      <w:lvlJc w:val="left"/>
      <w:pPr>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1A34290"/>
    <w:multiLevelType w:val="multilevel"/>
    <w:tmpl w:val="91B09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261454"/>
    <w:multiLevelType w:val="multilevel"/>
    <w:tmpl w:val="051C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2"/>
  </w:num>
  <w:num w:numId="4">
    <w:abstractNumId w:val="9"/>
  </w:num>
  <w:num w:numId="5">
    <w:abstractNumId w:val="10"/>
  </w:num>
  <w:num w:numId="6">
    <w:abstractNumId w:val="1"/>
  </w:num>
  <w:num w:numId="7">
    <w:abstractNumId w:val="5"/>
  </w:num>
  <w:num w:numId="8">
    <w:abstractNumId w:val="8"/>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EA"/>
    <w:rsid w:val="0001156C"/>
    <w:rsid w:val="00041774"/>
    <w:rsid w:val="00042449"/>
    <w:rsid w:val="0005767D"/>
    <w:rsid w:val="00064870"/>
    <w:rsid w:val="0007448D"/>
    <w:rsid w:val="000A4434"/>
    <w:rsid w:val="000E4531"/>
    <w:rsid w:val="001159BE"/>
    <w:rsid w:val="00142BA9"/>
    <w:rsid w:val="00142ED4"/>
    <w:rsid w:val="00144AB2"/>
    <w:rsid w:val="001913F7"/>
    <w:rsid w:val="001A12F4"/>
    <w:rsid w:val="001A2976"/>
    <w:rsid w:val="001D7B73"/>
    <w:rsid w:val="001E4912"/>
    <w:rsid w:val="001F66B5"/>
    <w:rsid w:val="00210D72"/>
    <w:rsid w:val="00213008"/>
    <w:rsid w:val="00232FCF"/>
    <w:rsid w:val="00233CBE"/>
    <w:rsid w:val="00251E5C"/>
    <w:rsid w:val="002575E8"/>
    <w:rsid w:val="00297E09"/>
    <w:rsid w:val="002B3562"/>
    <w:rsid w:val="002C577B"/>
    <w:rsid w:val="00301FED"/>
    <w:rsid w:val="003761AD"/>
    <w:rsid w:val="003B3885"/>
    <w:rsid w:val="003B3911"/>
    <w:rsid w:val="003B6DA8"/>
    <w:rsid w:val="004138A4"/>
    <w:rsid w:val="004A0876"/>
    <w:rsid w:val="004A4EB9"/>
    <w:rsid w:val="004E65FE"/>
    <w:rsid w:val="004E66E2"/>
    <w:rsid w:val="004E6D17"/>
    <w:rsid w:val="005106AB"/>
    <w:rsid w:val="005410AC"/>
    <w:rsid w:val="00594F09"/>
    <w:rsid w:val="0059528A"/>
    <w:rsid w:val="005D13BA"/>
    <w:rsid w:val="005E631E"/>
    <w:rsid w:val="00627067"/>
    <w:rsid w:val="00660B9E"/>
    <w:rsid w:val="006925CF"/>
    <w:rsid w:val="00693FD3"/>
    <w:rsid w:val="006A5029"/>
    <w:rsid w:val="006E2920"/>
    <w:rsid w:val="00766CBF"/>
    <w:rsid w:val="007A382B"/>
    <w:rsid w:val="007D3A79"/>
    <w:rsid w:val="007F5EE1"/>
    <w:rsid w:val="007F66C0"/>
    <w:rsid w:val="00853260"/>
    <w:rsid w:val="008658E1"/>
    <w:rsid w:val="00867A20"/>
    <w:rsid w:val="008A0D02"/>
    <w:rsid w:val="008A600F"/>
    <w:rsid w:val="008D0FE9"/>
    <w:rsid w:val="008D43F8"/>
    <w:rsid w:val="008E798E"/>
    <w:rsid w:val="00911D1E"/>
    <w:rsid w:val="009978FA"/>
    <w:rsid w:val="009A5453"/>
    <w:rsid w:val="009C182B"/>
    <w:rsid w:val="009D10D4"/>
    <w:rsid w:val="009F000E"/>
    <w:rsid w:val="00A334DE"/>
    <w:rsid w:val="00A34ED0"/>
    <w:rsid w:val="00A948E6"/>
    <w:rsid w:val="00A965D9"/>
    <w:rsid w:val="00AA32CC"/>
    <w:rsid w:val="00B07784"/>
    <w:rsid w:val="00B31D83"/>
    <w:rsid w:val="00B3632B"/>
    <w:rsid w:val="00B55646"/>
    <w:rsid w:val="00B63949"/>
    <w:rsid w:val="00B642F8"/>
    <w:rsid w:val="00B8215E"/>
    <w:rsid w:val="00BB630A"/>
    <w:rsid w:val="00BC41EA"/>
    <w:rsid w:val="00BF497F"/>
    <w:rsid w:val="00C4720B"/>
    <w:rsid w:val="00C72968"/>
    <w:rsid w:val="00C926E3"/>
    <w:rsid w:val="00CD105E"/>
    <w:rsid w:val="00D16EA4"/>
    <w:rsid w:val="00D22D4F"/>
    <w:rsid w:val="00D41583"/>
    <w:rsid w:val="00D73D56"/>
    <w:rsid w:val="00D75AE8"/>
    <w:rsid w:val="00D876BE"/>
    <w:rsid w:val="00E44289"/>
    <w:rsid w:val="00E4465F"/>
    <w:rsid w:val="00E45990"/>
    <w:rsid w:val="00ED2112"/>
    <w:rsid w:val="00F306F0"/>
    <w:rsid w:val="00F44311"/>
    <w:rsid w:val="00F77C7F"/>
    <w:rsid w:val="00F97FAA"/>
    <w:rsid w:val="00FD0B5A"/>
    <w:rsid w:val="00FE58E5"/>
    <w:rsid w:val="00FF6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516297BD"/>
  <w15:chartTrackingRefBased/>
  <w15:docId w15:val="{E5D17F59-8E3C-4C9E-A667-B38E0E7F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41EA"/>
    <w:rPr>
      <w:sz w:val="24"/>
      <w:szCs w:val="24"/>
    </w:rPr>
  </w:style>
  <w:style w:type="paragraph" w:styleId="1">
    <w:name w:val="heading 1"/>
    <w:basedOn w:val="a"/>
    <w:next w:val="a"/>
    <w:link w:val="10"/>
    <w:qFormat/>
    <w:rsid w:val="00AA32CC"/>
    <w:pPr>
      <w:keepNext/>
      <w:spacing w:before="240" w:after="60"/>
      <w:outlineLvl w:val="0"/>
    </w:pPr>
    <w:rPr>
      <w:rFonts w:ascii="Cambria" w:hAnsi="Cambria"/>
      <w:b/>
      <w:bCs/>
      <w:kern w:val="32"/>
      <w:sz w:val="32"/>
      <w:szCs w:val="32"/>
    </w:rPr>
  </w:style>
  <w:style w:type="paragraph" w:styleId="3">
    <w:name w:val="heading 3"/>
    <w:basedOn w:val="a"/>
    <w:next w:val="a"/>
    <w:link w:val="30"/>
    <w:qFormat/>
    <w:rsid w:val="00ED2112"/>
    <w:pPr>
      <w:keepNext/>
      <w:widowControl w:val="0"/>
      <w:overflowPunct w:val="0"/>
      <w:autoSpaceDE w:val="0"/>
      <w:autoSpaceDN w:val="0"/>
      <w:adjustRightInd w:val="0"/>
      <w:jc w:val="both"/>
      <w:textAlignment w:val="baseline"/>
      <w:outlineLvl w:val="2"/>
    </w:pPr>
    <w:rPr>
      <w:b/>
      <w:szCs w:val="20"/>
      <w:lang w:val="x-none" w:eastAsia="x-none"/>
    </w:rPr>
  </w:style>
  <w:style w:type="paragraph" w:styleId="4">
    <w:name w:val="heading 4"/>
    <w:basedOn w:val="a"/>
    <w:next w:val="a"/>
    <w:link w:val="40"/>
    <w:qFormat/>
    <w:rsid w:val="00ED2112"/>
    <w:pPr>
      <w:keepNext/>
      <w:spacing w:before="240" w:after="60"/>
      <w:outlineLvl w:val="3"/>
    </w:pPr>
    <w:rPr>
      <w:rFonts w:ascii="Calibri" w:hAnsi="Calibri"/>
      <w:b/>
      <w:b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C4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D0FE9"/>
    <w:pPr>
      <w:tabs>
        <w:tab w:val="center" w:pos="4677"/>
        <w:tab w:val="right" w:pos="9355"/>
      </w:tabs>
    </w:pPr>
  </w:style>
  <w:style w:type="character" w:styleId="a5">
    <w:name w:val="page number"/>
    <w:basedOn w:val="a0"/>
    <w:rsid w:val="008D0FE9"/>
  </w:style>
  <w:style w:type="paragraph" w:styleId="a6">
    <w:name w:val="Body Text"/>
    <w:basedOn w:val="a"/>
    <w:link w:val="a7"/>
    <w:rsid w:val="00ED2112"/>
    <w:pPr>
      <w:widowControl w:val="0"/>
      <w:overflowPunct w:val="0"/>
      <w:autoSpaceDE w:val="0"/>
      <w:autoSpaceDN w:val="0"/>
      <w:adjustRightInd w:val="0"/>
      <w:jc w:val="both"/>
      <w:textAlignment w:val="baseline"/>
    </w:pPr>
    <w:rPr>
      <w:szCs w:val="20"/>
      <w:lang w:val="x-none" w:eastAsia="x-none"/>
    </w:rPr>
  </w:style>
  <w:style w:type="character" w:customStyle="1" w:styleId="a7">
    <w:name w:val="Основной текст Знак"/>
    <w:link w:val="a6"/>
    <w:rsid w:val="00ED2112"/>
    <w:rPr>
      <w:sz w:val="24"/>
    </w:rPr>
  </w:style>
  <w:style w:type="character" w:customStyle="1" w:styleId="30">
    <w:name w:val="Заголовок 3 Знак"/>
    <w:link w:val="3"/>
    <w:rsid w:val="00ED2112"/>
    <w:rPr>
      <w:b/>
      <w:sz w:val="24"/>
    </w:rPr>
  </w:style>
  <w:style w:type="character" w:customStyle="1" w:styleId="40">
    <w:name w:val="Заголовок 4 Знак"/>
    <w:link w:val="4"/>
    <w:semiHidden/>
    <w:rsid w:val="00ED2112"/>
    <w:rPr>
      <w:rFonts w:ascii="Calibri" w:eastAsia="Times New Roman" w:hAnsi="Calibri" w:cs="Times New Roman"/>
      <w:b/>
      <w:bCs/>
      <w:sz w:val="28"/>
      <w:szCs w:val="28"/>
    </w:rPr>
  </w:style>
  <w:style w:type="character" w:styleId="a8">
    <w:name w:val="Hyperlink"/>
    <w:rsid w:val="00C4720B"/>
    <w:rPr>
      <w:color w:val="0000FF"/>
      <w:u w:val="single"/>
    </w:rPr>
  </w:style>
  <w:style w:type="paragraph" w:styleId="a9">
    <w:name w:val="footnote text"/>
    <w:basedOn w:val="a"/>
    <w:link w:val="aa"/>
    <w:uiPriority w:val="99"/>
    <w:unhideWhenUsed/>
    <w:rsid w:val="00C4720B"/>
    <w:pPr>
      <w:spacing w:after="200" w:line="276" w:lineRule="auto"/>
    </w:pPr>
    <w:rPr>
      <w:rFonts w:ascii="Calibri" w:eastAsia="Calibri" w:hAnsi="Calibri"/>
      <w:sz w:val="20"/>
      <w:szCs w:val="20"/>
      <w:lang w:val="x-none" w:eastAsia="en-US"/>
    </w:rPr>
  </w:style>
  <w:style w:type="character" w:customStyle="1" w:styleId="aa">
    <w:name w:val="Текст сноски Знак"/>
    <w:link w:val="a9"/>
    <w:uiPriority w:val="99"/>
    <w:rsid w:val="00C4720B"/>
    <w:rPr>
      <w:rFonts w:ascii="Calibri" w:eastAsia="Calibri" w:hAnsi="Calibri"/>
      <w:lang w:eastAsia="en-US"/>
    </w:rPr>
  </w:style>
  <w:style w:type="character" w:customStyle="1" w:styleId="longtext">
    <w:name w:val="long_text"/>
    <w:basedOn w:val="a0"/>
    <w:rsid w:val="00A34ED0"/>
  </w:style>
  <w:style w:type="character" w:customStyle="1" w:styleId="gt-icon-text1">
    <w:name w:val="gt-icon-text1"/>
    <w:basedOn w:val="a0"/>
    <w:rsid w:val="00144AB2"/>
  </w:style>
  <w:style w:type="character" w:styleId="ab">
    <w:name w:val="Emphasis"/>
    <w:uiPriority w:val="20"/>
    <w:qFormat/>
    <w:rsid w:val="00B3632B"/>
    <w:rPr>
      <w:b/>
      <w:bCs/>
      <w:i w:val="0"/>
      <w:iCs w:val="0"/>
    </w:rPr>
  </w:style>
  <w:style w:type="character" w:customStyle="1" w:styleId="gl1">
    <w:name w:val="gl1"/>
    <w:rsid w:val="00B3632B"/>
    <w:rPr>
      <w:color w:val="767676"/>
    </w:rPr>
  </w:style>
  <w:style w:type="character" w:customStyle="1" w:styleId="hpn1">
    <w:name w:val="hpn1"/>
    <w:rsid w:val="00B3632B"/>
    <w:rPr>
      <w:color w:val="767676"/>
    </w:rPr>
  </w:style>
  <w:style w:type="character" w:customStyle="1" w:styleId="10">
    <w:name w:val="Заголовок 1 Знак"/>
    <w:link w:val="1"/>
    <w:rsid w:val="00AA32C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6784">
      <w:bodyDiv w:val="1"/>
      <w:marLeft w:val="0"/>
      <w:marRight w:val="0"/>
      <w:marTop w:val="0"/>
      <w:marBottom w:val="0"/>
      <w:divBdr>
        <w:top w:val="none" w:sz="0" w:space="0" w:color="auto"/>
        <w:left w:val="none" w:sz="0" w:space="0" w:color="auto"/>
        <w:bottom w:val="none" w:sz="0" w:space="0" w:color="auto"/>
        <w:right w:val="none" w:sz="0" w:space="0" w:color="auto"/>
      </w:divBdr>
      <w:divsChild>
        <w:div w:id="1421295901">
          <w:marLeft w:val="0"/>
          <w:marRight w:val="0"/>
          <w:marTop w:val="0"/>
          <w:marBottom w:val="0"/>
          <w:divBdr>
            <w:top w:val="none" w:sz="0" w:space="0" w:color="auto"/>
            <w:left w:val="none" w:sz="0" w:space="0" w:color="auto"/>
            <w:bottom w:val="none" w:sz="0" w:space="0" w:color="auto"/>
            <w:right w:val="none" w:sz="0" w:space="0" w:color="auto"/>
          </w:divBdr>
          <w:divsChild>
            <w:div w:id="1111120821">
              <w:marLeft w:val="0"/>
              <w:marRight w:val="0"/>
              <w:marTop w:val="0"/>
              <w:marBottom w:val="0"/>
              <w:divBdr>
                <w:top w:val="none" w:sz="0" w:space="0" w:color="auto"/>
                <w:left w:val="none" w:sz="0" w:space="0" w:color="auto"/>
                <w:bottom w:val="none" w:sz="0" w:space="0" w:color="auto"/>
                <w:right w:val="none" w:sz="0" w:space="0" w:color="auto"/>
              </w:divBdr>
              <w:divsChild>
                <w:div w:id="651182897">
                  <w:marLeft w:val="0"/>
                  <w:marRight w:val="0"/>
                  <w:marTop w:val="0"/>
                  <w:marBottom w:val="0"/>
                  <w:divBdr>
                    <w:top w:val="none" w:sz="0" w:space="0" w:color="auto"/>
                    <w:left w:val="none" w:sz="0" w:space="0" w:color="auto"/>
                    <w:bottom w:val="none" w:sz="0" w:space="0" w:color="auto"/>
                    <w:right w:val="none" w:sz="0" w:space="0" w:color="auto"/>
                  </w:divBdr>
                  <w:divsChild>
                    <w:div w:id="1532376102">
                      <w:marLeft w:val="0"/>
                      <w:marRight w:val="0"/>
                      <w:marTop w:val="0"/>
                      <w:marBottom w:val="0"/>
                      <w:divBdr>
                        <w:top w:val="none" w:sz="0" w:space="0" w:color="auto"/>
                        <w:left w:val="none" w:sz="0" w:space="0" w:color="auto"/>
                        <w:bottom w:val="none" w:sz="0" w:space="0" w:color="auto"/>
                        <w:right w:val="none" w:sz="0" w:space="0" w:color="auto"/>
                      </w:divBdr>
                      <w:divsChild>
                        <w:div w:id="354962009">
                          <w:marLeft w:val="0"/>
                          <w:marRight w:val="0"/>
                          <w:marTop w:val="0"/>
                          <w:marBottom w:val="0"/>
                          <w:divBdr>
                            <w:top w:val="none" w:sz="0" w:space="0" w:color="auto"/>
                            <w:left w:val="none" w:sz="0" w:space="0" w:color="auto"/>
                            <w:bottom w:val="none" w:sz="0" w:space="0" w:color="auto"/>
                            <w:right w:val="none" w:sz="0" w:space="0" w:color="auto"/>
                          </w:divBdr>
                          <w:divsChild>
                            <w:div w:id="869342594">
                              <w:marLeft w:val="0"/>
                              <w:marRight w:val="0"/>
                              <w:marTop w:val="0"/>
                              <w:marBottom w:val="0"/>
                              <w:divBdr>
                                <w:top w:val="none" w:sz="0" w:space="0" w:color="auto"/>
                                <w:left w:val="none" w:sz="0" w:space="0" w:color="auto"/>
                                <w:bottom w:val="none" w:sz="0" w:space="0" w:color="auto"/>
                                <w:right w:val="none" w:sz="0" w:space="0" w:color="auto"/>
                              </w:divBdr>
                              <w:divsChild>
                                <w:div w:id="2297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628368">
      <w:bodyDiv w:val="1"/>
      <w:marLeft w:val="0"/>
      <w:marRight w:val="0"/>
      <w:marTop w:val="0"/>
      <w:marBottom w:val="0"/>
      <w:divBdr>
        <w:top w:val="none" w:sz="0" w:space="0" w:color="auto"/>
        <w:left w:val="none" w:sz="0" w:space="0" w:color="auto"/>
        <w:bottom w:val="none" w:sz="0" w:space="0" w:color="auto"/>
        <w:right w:val="none" w:sz="0" w:space="0" w:color="auto"/>
      </w:divBdr>
      <w:divsChild>
        <w:div w:id="54277562">
          <w:marLeft w:val="0"/>
          <w:marRight w:val="0"/>
          <w:marTop w:val="0"/>
          <w:marBottom w:val="75"/>
          <w:divBdr>
            <w:top w:val="none" w:sz="0" w:space="0" w:color="auto"/>
            <w:left w:val="none" w:sz="0" w:space="0" w:color="auto"/>
            <w:bottom w:val="none" w:sz="0" w:space="0" w:color="auto"/>
            <w:right w:val="none" w:sz="0" w:space="0" w:color="auto"/>
          </w:divBdr>
        </w:div>
        <w:div w:id="1491943545">
          <w:marLeft w:val="0"/>
          <w:marRight w:val="0"/>
          <w:marTop w:val="0"/>
          <w:marBottom w:val="75"/>
          <w:divBdr>
            <w:top w:val="none" w:sz="0" w:space="0" w:color="auto"/>
            <w:left w:val="none" w:sz="0" w:space="0" w:color="auto"/>
            <w:bottom w:val="none" w:sz="0" w:space="0" w:color="auto"/>
            <w:right w:val="none" w:sz="0" w:space="0" w:color="auto"/>
          </w:divBdr>
        </w:div>
        <w:div w:id="2123181837">
          <w:marLeft w:val="0"/>
          <w:marRight w:val="0"/>
          <w:marTop w:val="0"/>
          <w:marBottom w:val="75"/>
          <w:divBdr>
            <w:top w:val="none" w:sz="0" w:space="0" w:color="auto"/>
            <w:left w:val="none" w:sz="0" w:space="0" w:color="auto"/>
            <w:bottom w:val="none" w:sz="0" w:space="0" w:color="auto"/>
            <w:right w:val="none" w:sz="0" w:space="0" w:color="auto"/>
          </w:divBdr>
        </w:div>
      </w:divsChild>
    </w:div>
    <w:div w:id="299043966">
      <w:bodyDiv w:val="1"/>
      <w:marLeft w:val="0"/>
      <w:marRight w:val="0"/>
      <w:marTop w:val="0"/>
      <w:marBottom w:val="0"/>
      <w:divBdr>
        <w:top w:val="none" w:sz="0" w:space="0" w:color="auto"/>
        <w:left w:val="none" w:sz="0" w:space="0" w:color="auto"/>
        <w:bottom w:val="none" w:sz="0" w:space="0" w:color="auto"/>
        <w:right w:val="none" w:sz="0" w:space="0" w:color="auto"/>
      </w:divBdr>
      <w:divsChild>
        <w:div w:id="1624532573">
          <w:marLeft w:val="0"/>
          <w:marRight w:val="0"/>
          <w:marTop w:val="0"/>
          <w:marBottom w:val="0"/>
          <w:divBdr>
            <w:top w:val="none" w:sz="0" w:space="0" w:color="auto"/>
            <w:left w:val="none" w:sz="0" w:space="0" w:color="auto"/>
            <w:bottom w:val="none" w:sz="0" w:space="0" w:color="auto"/>
            <w:right w:val="none" w:sz="0" w:space="0" w:color="auto"/>
          </w:divBdr>
          <w:divsChild>
            <w:div w:id="1882522066">
              <w:marLeft w:val="0"/>
              <w:marRight w:val="0"/>
              <w:marTop w:val="0"/>
              <w:marBottom w:val="0"/>
              <w:divBdr>
                <w:top w:val="none" w:sz="0" w:space="0" w:color="auto"/>
                <w:left w:val="none" w:sz="0" w:space="0" w:color="auto"/>
                <w:bottom w:val="none" w:sz="0" w:space="0" w:color="auto"/>
                <w:right w:val="none" w:sz="0" w:space="0" w:color="auto"/>
              </w:divBdr>
              <w:divsChild>
                <w:div w:id="1659726815">
                  <w:marLeft w:val="0"/>
                  <w:marRight w:val="0"/>
                  <w:marTop w:val="0"/>
                  <w:marBottom w:val="0"/>
                  <w:divBdr>
                    <w:top w:val="none" w:sz="0" w:space="0" w:color="auto"/>
                    <w:left w:val="none" w:sz="0" w:space="0" w:color="auto"/>
                    <w:bottom w:val="none" w:sz="0" w:space="0" w:color="auto"/>
                    <w:right w:val="none" w:sz="0" w:space="0" w:color="auto"/>
                  </w:divBdr>
                  <w:divsChild>
                    <w:div w:id="1484199206">
                      <w:marLeft w:val="0"/>
                      <w:marRight w:val="0"/>
                      <w:marTop w:val="0"/>
                      <w:marBottom w:val="0"/>
                      <w:divBdr>
                        <w:top w:val="none" w:sz="0" w:space="0" w:color="auto"/>
                        <w:left w:val="none" w:sz="0" w:space="0" w:color="auto"/>
                        <w:bottom w:val="none" w:sz="0" w:space="0" w:color="auto"/>
                        <w:right w:val="none" w:sz="0" w:space="0" w:color="auto"/>
                      </w:divBdr>
                      <w:divsChild>
                        <w:div w:id="1700473361">
                          <w:marLeft w:val="0"/>
                          <w:marRight w:val="0"/>
                          <w:marTop w:val="0"/>
                          <w:marBottom w:val="0"/>
                          <w:divBdr>
                            <w:top w:val="none" w:sz="0" w:space="0" w:color="auto"/>
                            <w:left w:val="none" w:sz="0" w:space="0" w:color="auto"/>
                            <w:bottom w:val="none" w:sz="0" w:space="0" w:color="auto"/>
                            <w:right w:val="none" w:sz="0" w:space="0" w:color="auto"/>
                          </w:divBdr>
                          <w:divsChild>
                            <w:div w:id="1096748372">
                              <w:marLeft w:val="0"/>
                              <w:marRight w:val="0"/>
                              <w:marTop w:val="0"/>
                              <w:marBottom w:val="0"/>
                              <w:divBdr>
                                <w:top w:val="none" w:sz="0" w:space="0" w:color="auto"/>
                                <w:left w:val="none" w:sz="0" w:space="0" w:color="auto"/>
                                <w:bottom w:val="none" w:sz="0" w:space="0" w:color="auto"/>
                                <w:right w:val="none" w:sz="0" w:space="0" w:color="auto"/>
                              </w:divBdr>
                              <w:divsChild>
                                <w:div w:id="15397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520701">
      <w:bodyDiv w:val="1"/>
      <w:marLeft w:val="0"/>
      <w:marRight w:val="0"/>
      <w:marTop w:val="0"/>
      <w:marBottom w:val="0"/>
      <w:divBdr>
        <w:top w:val="none" w:sz="0" w:space="0" w:color="auto"/>
        <w:left w:val="none" w:sz="0" w:space="0" w:color="auto"/>
        <w:bottom w:val="none" w:sz="0" w:space="0" w:color="auto"/>
        <w:right w:val="none" w:sz="0" w:space="0" w:color="auto"/>
      </w:divBdr>
      <w:divsChild>
        <w:div w:id="537395271">
          <w:marLeft w:val="0"/>
          <w:marRight w:val="0"/>
          <w:marTop w:val="0"/>
          <w:marBottom w:val="0"/>
          <w:divBdr>
            <w:top w:val="none" w:sz="0" w:space="0" w:color="auto"/>
            <w:left w:val="none" w:sz="0" w:space="0" w:color="auto"/>
            <w:bottom w:val="none" w:sz="0" w:space="0" w:color="auto"/>
            <w:right w:val="none" w:sz="0" w:space="0" w:color="auto"/>
          </w:divBdr>
          <w:divsChild>
            <w:div w:id="1291203388">
              <w:marLeft w:val="0"/>
              <w:marRight w:val="0"/>
              <w:marTop w:val="0"/>
              <w:marBottom w:val="0"/>
              <w:divBdr>
                <w:top w:val="none" w:sz="0" w:space="0" w:color="auto"/>
                <w:left w:val="none" w:sz="0" w:space="0" w:color="auto"/>
                <w:bottom w:val="none" w:sz="0" w:space="0" w:color="auto"/>
                <w:right w:val="none" w:sz="0" w:space="0" w:color="auto"/>
              </w:divBdr>
              <w:divsChild>
                <w:div w:id="843784206">
                  <w:marLeft w:val="0"/>
                  <w:marRight w:val="0"/>
                  <w:marTop w:val="0"/>
                  <w:marBottom w:val="0"/>
                  <w:divBdr>
                    <w:top w:val="none" w:sz="0" w:space="0" w:color="auto"/>
                    <w:left w:val="none" w:sz="0" w:space="0" w:color="auto"/>
                    <w:bottom w:val="none" w:sz="0" w:space="0" w:color="auto"/>
                    <w:right w:val="none" w:sz="0" w:space="0" w:color="auto"/>
                  </w:divBdr>
                  <w:divsChild>
                    <w:div w:id="1457680209">
                      <w:marLeft w:val="0"/>
                      <w:marRight w:val="0"/>
                      <w:marTop w:val="0"/>
                      <w:marBottom w:val="0"/>
                      <w:divBdr>
                        <w:top w:val="none" w:sz="0" w:space="0" w:color="auto"/>
                        <w:left w:val="none" w:sz="0" w:space="0" w:color="auto"/>
                        <w:bottom w:val="none" w:sz="0" w:space="0" w:color="auto"/>
                        <w:right w:val="none" w:sz="0" w:space="0" w:color="auto"/>
                      </w:divBdr>
                      <w:divsChild>
                        <w:div w:id="718164546">
                          <w:marLeft w:val="0"/>
                          <w:marRight w:val="0"/>
                          <w:marTop w:val="0"/>
                          <w:marBottom w:val="0"/>
                          <w:divBdr>
                            <w:top w:val="none" w:sz="0" w:space="0" w:color="auto"/>
                            <w:left w:val="none" w:sz="0" w:space="0" w:color="auto"/>
                            <w:bottom w:val="none" w:sz="0" w:space="0" w:color="auto"/>
                            <w:right w:val="none" w:sz="0" w:space="0" w:color="auto"/>
                          </w:divBdr>
                          <w:divsChild>
                            <w:div w:id="1125345962">
                              <w:marLeft w:val="0"/>
                              <w:marRight w:val="0"/>
                              <w:marTop w:val="0"/>
                              <w:marBottom w:val="0"/>
                              <w:divBdr>
                                <w:top w:val="none" w:sz="0" w:space="0" w:color="auto"/>
                                <w:left w:val="none" w:sz="0" w:space="0" w:color="auto"/>
                                <w:bottom w:val="none" w:sz="0" w:space="0" w:color="auto"/>
                                <w:right w:val="none" w:sz="0" w:space="0" w:color="auto"/>
                              </w:divBdr>
                              <w:divsChild>
                                <w:div w:id="13684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236132">
      <w:bodyDiv w:val="1"/>
      <w:marLeft w:val="0"/>
      <w:marRight w:val="0"/>
      <w:marTop w:val="0"/>
      <w:marBottom w:val="0"/>
      <w:divBdr>
        <w:top w:val="none" w:sz="0" w:space="0" w:color="auto"/>
        <w:left w:val="none" w:sz="0" w:space="0" w:color="auto"/>
        <w:bottom w:val="none" w:sz="0" w:space="0" w:color="auto"/>
        <w:right w:val="none" w:sz="0" w:space="0" w:color="auto"/>
      </w:divBdr>
    </w:div>
    <w:div w:id="1200822872">
      <w:bodyDiv w:val="1"/>
      <w:marLeft w:val="0"/>
      <w:marRight w:val="0"/>
      <w:marTop w:val="0"/>
      <w:marBottom w:val="0"/>
      <w:divBdr>
        <w:top w:val="none" w:sz="0" w:space="0" w:color="auto"/>
        <w:left w:val="none" w:sz="0" w:space="0" w:color="auto"/>
        <w:bottom w:val="none" w:sz="0" w:space="0" w:color="auto"/>
        <w:right w:val="none" w:sz="0" w:space="0" w:color="auto"/>
      </w:divBdr>
      <w:divsChild>
        <w:div w:id="1390302092">
          <w:marLeft w:val="0"/>
          <w:marRight w:val="0"/>
          <w:marTop w:val="0"/>
          <w:marBottom w:val="0"/>
          <w:divBdr>
            <w:top w:val="none" w:sz="0" w:space="0" w:color="auto"/>
            <w:left w:val="none" w:sz="0" w:space="0" w:color="auto"/>
            <w:bottom w:val="none" w:sz="0" w:space="0" w:color="auto"/>
            <w:right w:val="none" w:sz="0" w:space="0" w:color="auto"/>
          </w:divBdr>
          <w:divsChild>
            <w:div w:id="1249777291">
              <w:marLeft w:val="0"/>
              <w:marRight w:val="0"/>
              <w:marTop w:val="0"/>
              <w:marBottom w:val="0"/>
              <w:divBdr>
                <w:top w:val="none" w:sz="0" w:space="0" w:color="auto"/>
                <w:left w:val="none" w:sz="0" w:space="0" w:color="auto"/>
                <w:bottom w:val="none" w:sz="0" w:space="0" w:color="auto"/>
                <w:right w:val="none" w:sz="0" w:space="0" w:color="auto"/>
              </w:divBdr>
              <w:divsChild>
                <w:div w:id="1112090091">
                  <w:marLeft w:val="0"/>
                  <w:marRight w:val="0"/>
                  <w:marTop w:val="0"/>
                  <w:marBottom w:val="0"/>
                  <w:divBdr>
                    <w:top w:val="none" w:sz="0" w:space="0" w:color="auto"/>
                    <w:left w:val="none" w:sz="0" w:space="0" w:color="auto"/>
                    <w:bottom w:val="none" w:sz="0" w:space="0" w:color="auto"/>
                    <w:right w:val="none" w:sz="0" w:space="0" w:color="auto"/>
                  </w:divBdr>
                  <w:divsChild>
                    <w:div w:id="727606588">
                      <w:marLeft w:val="0"/>
                      <w:marRight w:val="0"/>
                      <w:marTop w:val="0"/>
                      <w:marBottom w:val="0"/>
                      <w:divBdr>
                        <w:top w:val="none" w:sz="0" w:space="0" w:color="auto"/>
                        <w:left w:val="none" w:sz="0" w:space="0" w:color="auto"/>
                        <w:bottom w:val="none" w:sz="0" w:space="0" w:color="auto"/>
                        <w:right w:val="none" w:sz="0" w:space="0" w:color="auto"/>
                      </w:divBdr>
                      <w:divsChild>
                        <w:div w:id="1325280834">
                          <w:marLeft w:val="0"/>
                          <w:marRight w:val="0"/>
                          <w:marTop w:val="0"/>
                          <w:marBottom w:val="0"/>
                          <w:divBdr>
                            <w:top w:val="none" w:sz="0" w:space="0" w:color="auto"/>
                            <w:left w:val="none" w:sz="0" w:space="0" w:color="auto"/>
                            <w:bottom w:val="none" w:sz="0" w:space="0" w:color="auto"/>
                            <w:right w:val="none" w:sz="0" w:space="0" w:color="auto"/>
                          </w:divBdr>
                          <w:divsChild>
                            <w:div w:id="232930177">
                              <w:marLeft w:val="0"/>
                              <w:marRight w:val="0"/>
                              <w:marTop w:val="480"/>
                              <w:marBottom w:val="0"/>
                              <w:divBdr>
                                <w:top w:val="none" w:sz="0" w:space="0" w:color="auto"/>
                                <w:left w:val="none" w:sz="0" w:space="0" w:color="auto"/>
                                <w:bottom w:val="none" w:sz="0" w:space="0" w:color="auto"/>
                                <w:right w:val="none" w:sz="0" w:space="0" w:color="auto"/>
                              </w:divBdr>
                            </w:div>
                            <w:div w:id="1025448452">
                              <w:marLeft w:val="0"/>
                              <w:marRight w:val="0"/>
                              <w:marTop w:val="0"/>
                              <w:marBottom w:val="0"/>
                              <w:divBdr>
                                <w:top w:val="none" w:sz="0" w:space="0" w:color="auto"/>
                                <w:left w:val="none" w:sz="0" w:space="0" w:color="auto"/>
                                <w:bottom w:val="none" w:sz="0" w:space="0" w:color="auto"/>
                                <w:right w:val="none" w:sz="0" w:space="0" w:color="auto"/>
                              </w:divBdr>
                              <w:divsChild>
                                <w:div w:id="1980113897">
                                  <w:marLeft w:val="0"/>
                                  <w:marRight w:val="0"/>
                                  <w:marTop w:val="0"/>
                                  <w:marBottom w:val="0"/>
                                  <w:divBdr>
                                    <w:top w:val="none" w:sz="0" w:space="0" w:color="auto"/>
                                    <w:left w:val="none" w:sz="0" w:space="0" w:color="auto"/>
                                    <w:bottom w:val="none" w:sz="0" w:space="0" w:color="auto"/>
                                    <w:right w:val="none" w:sz="0" w:space="0" w:color="auto"/>
                                  </w:divBdr>
                                </w:div>
                              </w:divsChild>
                            </w:div>
                            <w:div w:id="1176765830">
                              <w:marLeft w:val="0"/>
                              <w:marRight w:val="0"/>
                              <w:marTop w:val="120"/>
                              <w:marBottom w:val="0"/>
                              <w:divBdr>
                                <w:top w:val="none" w:sz="0" w:space="0" w:color="auto"/>
                                <w:left w:val="none" w:sz="0" w:space="0" w:color="auto"/>
                                <w:bottom w:val="none" w:sz="0" w:space="0" w:color="auto"/>
                                <w:right w:val="none" w:sz="0" w:space="0" w:color="auto"/>
                              </w:divBdr>
                              <w:divsChild>
                                <w:div w:id="187915163">
                                  <w:marLeft w:val="0"/>
                                  <w:marRight w:val="240"/>
                                  <w:marTop w:val="0"/>
                                  <w:marBottom w:val="0"/>
                                  <w:divBdr>
                                    <w:top w:val="none" w:sz="0" w:space="0" w:color="auto"/>
                                    <w:left w:val="none" w:sz="0" w:space="0" w:color="auto"/>
                                    <w:bottom w:val="none" w:sz="0" w:space="0" w:color="auto"/>
                                    <w:right w:val="none" w:sz="0" w:space="0" w:color="auto"/>
                                  </w:divBdr>
                                </w:div>
                                <w:div w:id="153191915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3966">
      <w:bodyDiv w:val="1"/>
      <w:marLeft w:val="0"/>
      <w:marRight w:val="0"/>
      <w:marTop w:val="0"/>
      <w:marBottom w:val="0"/>
      <w:divBdr>
        <w:top w:val="none" w:sz="0" w:space="0" w:color="auto"/>
        <w:left w:val="none" w:sz="0" w:space="0" w:color="auto"/>
        <w:bottom w:val="none" w:sz="0" w:space="0" w:color="auto"/>
        <w:right w:val="none" w:sz="0" w:space="0" w:color="auto"/>
      </w:divBdr>
      <w:divsChild>
        <w:div w:id="1821115961">
          <w:marLeft w:val="0"/>
          <w:marRight w:val="0"/>
          <w:marTop w:val="0"/>
          <w:marBottom w:val="0"/>
          <w:divBdr>
            <w:top w:val="none" w:sz="0" w:space="0" w:color="auto"/>
            <w:left w:val="none" w:sz="0" w:space="0" w:color="auto"/>
            <w:bottom w:val="none" w:sz="0" w:space="0" w:color="auto"/>
            <w:right w:val="none" w:sz="0" w:space="0" w:color="auto"/>
          </w:divBdr>
          <w:divsChild>
            <w:div w:id="930355465">
              <w:marLeft w:val="0"/>
              <w:marRight w:val="0"/>
              <w:marTop w:val="0"/>
              <w:marBottom w:val="0"/>
              <w:divBdr>
                <w:top w:val="none" w:sz="0" w:space="0" w:color="auto"/>
                <w:left w:val="none" w:sz="0" w:space="0" w:color="auto"/>
                <w:bottom w:val="none" w:sz="0" w:space="0" w:color="auto"/>
                <w:right w:val="none" w:sz="0" w:space="0" w:color="auto"/>
              </w:divBdr>
              <w:divsChild>
                <w:div w:id="1966227382">
                  <w:marLeft w:val="0"/>
                  <w:marRight w:val="0"/>
                  <w:marTop w:val="0"/>
                  <w:marBottom w:val="0"/>
                  <w:divBdr>
                    <w:top w:val="none" w:sz="0" w:space="0" w:color="auto"/>
                    <w:left w:val="none" w:sz="0" w:space="0" w:color="auto"/>
                    <w:bottom w:val="none" w:sz="0" w:space="0" w:color="auto"/>
                    <w:right w:val="none" w:sz="0" w:space="0" w:color="auto"/>
                  </w:divBdr>
                  <w:divsChild>
                    <w:div w:id="997222580">
                      <w:marLeft w:val="0"/>
                      <w:marRight w:val="0"/>
                      <w:marTop w:val="0"/>
                      <w:marBottom w:val="0"/>
                      <w:divBdr>
                        <w:top w:val="none" w:sz="0" w:space="0" w:color="auto"/>
                        <w:left w:val="none" w:sz="0" w:space="0" w:color="auto"/>
                        <w:bottom w:val="none" w:sz="0" w:space="0" w:color="auto"/>
                        <w:right w:val="none" w:sz="0" w:space="0" w:color="auto"/>
                      </w:divBdr>
                      <w:divsChild>
                        <w:div w:id="1319455908">
                          <w:marLeft w:val="0"/>
                          <w:marRight w:val="0"/>
                          <w:marTop w:val="0"/>
                          <w:marBottom w:val="0"/>
                          <w:divBdr>
                            <w:top w:val="none" w:sz="0" w:space="0" w:color="auto"/>
                            <w:left w:val="none" w:sz="0" w:space="0" w:color="auto"/>
                            <w:bottom w:val="none" w:sz="0" w:space="0" w:color="auto"/>
                            <w:right w:val="none" w:sz="0" w:space="0" w:color="auto"/>
                          </w:divBdr>
                          <w:divsChild>
                            <w:div w:id="333806893">
                              <w:marLeft w:val="0"/>
                              <w:marRight w:val="0"/>
                              <w:marTop w:val="0"/>
                              <w:marBottom w:val="0"/>
                              <w:divBdr>
                                <w:top w:val="none" w:sz="0" w:space="0" w:color="auto"/>
                                <w:left w:val="none" w:sz="0" w:space="0" w:color="auto"/>
                                <w:bottom w:val="none" w:sz="0" w:space="0" w:color="auto"/>
                                <w:right w:val="none" w:sz="0" w:space="0" w:color="auto"/>
                              </w:divBdr>
                              <w:divsChild>
                                <w:div w:id="13353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948516">
      <w:bodyDiv w:val="1"/>
      <w:marLeft w:val="0"/>
      <w:marRight w:val="0"/>
      <w:marTop w:val="0"/>
      <w:marBottom w:val="0"/>
      <w:divBdr>
        <w:top w:val="none" w:sz="0" w:space="0" w:color="auto"/>
        <w:left w:val="none" w:sz="0" w:space="0" w:color="auto"/>
        <w:bottom w:val="none" w:sz="0" w:space="0" w:color="auto"/>
        <w:right w:val="none" w:sz="0" w:space="0" w:color="auto"/>
      </w:divBdr>
    </w:div>
    <w:div w:id="1831362841">
      <w:bodyDiv w:val="1"/>
      <w:marLeft w:val="0"/>
      <w:marRight w:val="0"/>
      <w:marTop w:val="0"/>
      <w:marBottom w:val="0"/>
      <w:divBdr>
        <w:top w:val="none" w:sz="0" w:space="0" w:color="auto"/>
        <w:left w:val="none" w:sz="0" w:space="0" w:color="auto"/>
        <w:bottom w:val="none" w:sz="0" w:space="0" w:color="auto"/>
        <w:right w:val="none" w:sz="0" w:space="0" w:color="auto"/>
      </w:divBdr>
      <w:divsChild>
        <w:div w:id="2025553491">
          <w:marLeft w:val="0"/>
          <w:marRight w:val="0"/>
          <w:marTop w:val="0"/>
          <w:marBottom w:val="0"/>
          <w:divBdr>
            <w:top w:val="none" w:sz="0" w:space="0" w:color="auto"/>
            <w:left w:val="none" w:sz="0" w:space="0" w:color="auto"/>
            <w:bottom w:val="none" w:sz="0" w:space="0" w:color="auto"/>
            <w:right w:val="none" w:sz="0" w:space="0" w:color="auto"/>
          </w:divBdr>
          <w:divsChild>
            <w:div w:id="1726249866">
              <w:marLeft w:val="0"/>
              <w:marRight w:val="0"/>
              <w:marTop w:val="0"/>
              <w:marBottom w:val="0"/>
              <w:divBdr>
                <w:top w:val="none" w:sz="0" w:space="0" w:color="auto"/>
                <w:left w:val="none" w:sz="0" w:space="0" w:color="auto"/>
                <w:bottom w:val="none" w:sz="0" w:space="0" w:color="auto"/>
                <w:right w:val="none" w:sz="0" w:space="0" w:color="auto"/>
              </w:divBdr>
              <w:divsChild>
                <w:div w:id="228149095">
                  <w:marLeft w:val="0"/>
                  <w:marRight w:val="0"/>
                  <w:marTop w:val="0"/>
                  <w:marBottom w:val="0"/>
                  <w:divBdr>
                    <w:top w:val="none" w:sz="0" w:space="0" w:color="auto"/>
                    <w:left w:val="none" w:sz="0" w:space="0" w:color="auto"/>
                    <w:bottom w:val="none" w:sz="0" w:space="0" w:color="auto"/>
                    <w:right w:val="none" w:sz="0" w:space="0" w:color="auto"/>
                  </w:divBdr>
                  <w:divsChild>
                    <w:div w:id="735277107">
                      <w:marLeft w:val="0"/>
                      <w:marRight w:val="0"/>
                      <w:marTop w:val="0"/>
                      <w:marBottom w:val="0"/>
                      <w:divBdr>
                        <w:top w:val="none" w:sz="0" w:space="0" w:color="auto"/>
                        <w:left w:val="none" w:sz="0" w:space="0" w:color="auto"/>
                        <w:bottom w:val="none" w:sz="0" w:space="0" w:color="auto"/>
                        <w:right w:val="none" w:sz="0" w:space="0" w:color="auto"/>
                      </w:divBdr>
                      <w:divsChild>
                        <w:div w:id="1642347872">
                          <w:marLeft w:val="0"/>
                          <w:marRight w:val="0"/>
                          <w:marTop w:val="0"/>
                          <w:marBottom w:val="0"/>
                          <w:divBdr>
                            <w:top w:val="none" w:sz="0" w:space="0" w:color="auto"/>
                            <w:left w:val="none" w:sz="0" w:space="0" w:color="auto"/>
                            <w:bottom w:val="none" w:sz="0" w:space="0" w:color="auto"/>
                            <w:right w:val="none" w:sz="0" w:space="0" w:color="auto"/>
                          </w:divBdr>
                          <w:divsChild>
                            <w:div w:id="75591096">
                              <w:marLeft w:val="0"/>
                              <w:marRight w:val="0"/>
                              <w:marTop w:val="0"/>
                              <w:marBottom w:val="0"/>
                              <w:divBdr>
                                <w:top w:val="none" w:sz="0" w:space="0" w:color="auto"/>
                                <w:left w:val="none" w:sz="0" w:space="0" w:color="auto"/>
                                <w:bottom w:val="none" w:sz="0" w:space="0" w:color="auto"/>
                                <w:right w:val="none" w:sz="0" w:space="0" w:color="auto"/>
                              </w:divBdr>
                              <w:divsChild>
                                <w:div w:id="6453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699349">
      <w:bodyDiv w:val="1"/>
      <w:marLeft w:val="0"/>
      <w:marRight w:val="0"/>
      <w:marTop w:val="45"/>
      <w:marBottom w:val="45"/>
      <w:divBdr>
        <w:top w:val="none" w:sz="0" w:space="0" w:color="auto"/>
        <w:left w:val="none" w:sz="0" w:space="0" w:color="auto"/>
        <w:bottom w:val="none" w:sz="0" w:space="0" w:color="auto"/>
        <w:right w:val="none" w:sz="0" w:space="0" w:color="auto"/>
      </w:divBdr>
      <w:divsChild>
        <w:div w:id="1178427932">
          <w:marLeft w:val="0"/>
          <w:marRight w:val="0"/>
          <w:marTop w:val="0"/>
          <w:marBottom w:val="0"/>
          <w:divBdr>
            <w:top w:val="none" w:sz="0" w:space="0" w:color="auto"/>
            <w:left w:val="none" w:sz="0" w:space="0" w:color="auto"/>
            <w:bottom w:val="none" w:sz="0" w:space="0" w:color="auto"/>
            <w:right w:val="none" w:sz="0" w:space="0" w:color="auto"/>
          </w:divBdr>
          <w:divsChild>
            <w:div w:id="773286040">
              <w:marLeft w:val="0"/>
              <w:marRight w:val="0"/>
              <w:marTop w:val="0"/>
              <w:marBottom w:val="0"/>
              <w:divBdr>
                <w:top w:val="none" w:sz="0" w:space="0" w:color="auto"/>
                <w:left w:val="none" w:sz="0" w:space="0" w:color="auto"/>
                <w:bottom w:val="none" w:sz="0" w:space="0" w:color="auto"/>
                <w:right w:val="none" w:sz="0" w:space="0" w:color="auto"/>
              </w:divBdr>
              <w:divsChild>
                <w:div w:id="2126802699">
                  <w:marLeft w:val="0"/>
                  <w:marRight w:val="0"/>
                  <w:marTop w:val="0"/>
                  <w:marBottom w:val="0"/>
                  <w:divBdr>
                    <w:top w:val="none" w:sz="0" w:space="0" w:color="auto"/>
                    <w:left w:val="none" w:sz="0" w:space="0" w:color="auto"/>
                    <w:bottom w:val="none" w:sz="0" w:space="0" w:color="auto"/>
                    <w:right w:val="none" w:sz="0" w:space="0" w:color="auto"/>
                  </w:divBdr>
                  <w:divsChild>
                    <w:div w:id="1446385525">
                      <w:marLeft w:val="0"/>
                      <w:marRight w:val="0"/>
                      <w:marTop w:val="0"/>
                      <w:marBottom w:val="0"/>
                      <w:divBdr>
                        <w:top w:val="none" w:sz="0" w:space="0" w:color="auto"/>
                        <w:left w:val="none" w:sz="0" w:space="0" w:color="auto"/>
                        <w:bottom w:val="none" w:sz="0" w:space="0" w:color="auto"/>
                        <w:right w:val="none" w:sz="0" w:space="0" w:color="auto"/>
                      </w:divBdr>
                      <w:divsChild>
                        <w:div w:id="961419668">
                          <w:marLeft w:val="2940"/>
                          <w:marRight w:val="22"/>
                          <w:marTop w:val="0"/>
                          <w:marBottom w:val="0"/>
                          <w:divBdr>
                            <w:top w:val="none" w:sz="0" w:space="0" w:color="auto"/>
                            <w:left w:val="single" w:sz="6" w:space="0" w:color="D3E1F9"/>
                            <w:bottom w:val="none" w:sz="0" w:space="0" w:color="auto"/>
                            <w:right w:val="none" w:sz="0" w:space="0" w:color="auto"/>
                          </w:divBdr>
                          <w:divsChild>
                            <w:div w:id="1393966052">
                              <w:marLeft w:val="0"/>
                              <w:marRight w:val="0"/>
                              <w:marTop w:val="0"/>
                              <w:marBottom w:val="0"/>
                              <w:divBdr>
                                <w:top w:val="none" w:sz="0" w:space="0" w:color="auto"/>
                                <w:left w:val="none" w:sz="0" w:space="0" w:color="auto"/>
                                <w:bottom w:val="none" w:sz="0" w:space="0" w:color="auto"/>
                                <w:right w:val="none" w:sz="0" w:space="0" w:color="auto"/>
                              </w:divBdr>
                              <w:divsChild>
                                <w:div w:id="1114593952">
                                  <w:marLeft w:val="0"/>
                                  <w:marRight w:val="0"/>
                                  <w:marTop w:val="0"/>
                                  <w:marBottom w:val="0"/>
                                  <w:divBdr>
                                    <w:top w:val="none" w:sz="0" w:space="0" w:color="auto"/>
                                    <w:left w:val="none" w:sz="0" w:space="0" w:color="auto"/>
                                    <w:bottom w:val="none" w:sz="0" w:space="0" w:color="auto"/>
                                    <w:right w:val="none" w:sz="0" w:space="0" w:color="auto"/>
                                  </w:divBdr>
                                  <w:divsChild>
                                    <w:div w:id="2541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4501">
      <w:bodyDiv w:val="1"/>
      <w:marLeft w:val="0"/>
      <w:marRight w:val="0"/>
      <w:marTop w:val="0"/>
      <w:marBottom w:val="0"/>
      <w:divBdr>
        <w:top w:val="none" w:sz="0" w:space="0" w:color="auto"/>
        <w:left w:val="none" w:sz="0" w:space="0" w:color="auto"/>
        <w:bottom w:val="none" w:sz="0" w:space="0" w:color="auto"/>
        <w:right w:val="none" w:sz="0" w:space="0" w:color="auto"/>
      </w:divBdr>
      <w:divsChild>
        <w:div w:id="452985349">
          <w:marLeft w:val="0"/>
          <w:marRight w:val="0"/>
          <w:marTop w:val="0"/>
          <w:marBottom w:val="0"/>
          <w:divBdr>
            <w:top w:val="none" w:sz="0" w:space="0" w:color="auto"/>
            <w:left w:val="none" w:sz="0" w:space="0" w:color="auto"/>
            <w:bottom w:val="none" w:sz="0" w:space="0" w:color="auto"/>
            <w:right w:val="none" w:sz="0" w:space="0" w:color="auto"/>
          </w:divBdr>
          <w:divsChild>
            <w:div w:id="1396901926">
              <w:marLeft w:val="0"/>
              <w:marRight w:val="0"/>
              <w:marTop w:val="0"/>
              <w:marBottom w:val="0"/>
              <w:divBdr>
                <w:top w:val="none" w:sz="0" w:space="0" w:color="auto"/>
                <w:left w:val="none" w:sz="0" w:space="0" w:color="auto"/>
                <w:bottom w:val="none" w:sz="0" w:space="0" w:color="auto"/>
                <w:right w:val="none" w:sz="0" w:space="0" w:color="auto"/>
              </w:divBdr>
              <w:divsChild>
                <w:div w:id="601569152">
                  <w:marLeft w:val="0"/>
                  <w:marRight w:val="0"/>
                  <w:marTop w:val="0"/>
                  <w:marBottom w:val="0"/>
                  <w:divBdr>
                    <w:top w:val="none" w:sz="0" w:space="0" w:color="auto"/>
                    <w:left w:val="none" w:sz="0" w:space="0" w:color="auto"/>
                    <w:bottom w:val="none" w:sz="0" w:space="0" w:color="auto"/>
                    <w:right w:val="none" w:sz="0" w:space="0" w:color="auto"/>
                  </w:divBdr>
                  <w:divsChild>
                    <w:div w:id="1935936770">
                      <w:marLeft w:val="0"/>
                      <w:marRight w:val="0"/>
                      <w:marTop w:val="0"/>
                      <w:marBottom w:val="0"/>
                      <w:divBdr>
                        <w:top w:val="none" w:sz="0" w:space="0" w:color="auto"/>
                        <w:left w:val="none" w:sz="0" w:space="0" w:color="auto"/>
                        <w:bottom w:val="none" w:sz="0" w:space="0" w:color="auto"/>
                        <w:right w:val="none" w:sz="0" w:space="0" w:color="auto"/>
                      </w:divBdr>
                      <w:divsChild>
                        <w:div w:id="669020811">
                          <w:marLeft w:val="0"/>
                          <w:marRight w:val="0"/>
                          <w:marTop w:val="0"/>
                          <w:marBottom w:val="0"/>
                          <w:divBdr>
                            <w:top w:val="none" w:sz="0" w:space="0" w:color="auto"/>
                            <w:left w:val="none" w:sz="0" w:space="0" w:color="auto"/>
                            <w:bottom w:val="none" w:sz="0" w:space="0" w:color="auto"/>
                            <w:right w:val="none" w:sz="0" w:space="0" w:color="auto"/>
                          </w:divBdr>
                          <w:divsChild>
                            <w:div w:id="658382257">
                              <w:marLeft w:val="0"/>
                              <w:marRight w:val="0"/>
                              <w:marTop w:val="0"/>
                              <w:marBottom w:val="0"/>
                              <w:divBdr>
                                <w:top w:val="none" w:sz="0" w:space="0" w:color="auto"/>
                                <w:left w:val="none" w:sz="0" w:space="0" w:color="auto"/>
                                <w:bottom w:val="none" w:sz="0" w:space="0" w:color="auto"/>
                                <w:right w:val="none" w:sz="0" w:space="0" w:color="auto"/>
                              </w:divBdr>
                              <w:divsChild>
                                <w:div w:id="17959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765016">
      <w:bodyDiv w:val="1"/>
      <w:marLeft w:val="0"/>
      <w:marRight w:val="0"/>
      <w:marTop w:val="0"/>
      <w:marBottom w:val="0"/>
      <w:divBdr>
        <w:top w:val="none" w:sz="0" w:space="0" w:color="auto"/>
        <w:left w:val="none" w:sz="0" w:space="0" w:color="auto"/>
        <w:bottom w:val="none" w:sz="0" w:space="0" w:color="auto"/>
        <w:right w:val="none" w:sz="0" w:space="0" w:color="auto"/>
      </w:divBdr>
      <w:divsChild>
        <w:div w:id="1858040696">
          <w:marLeft w:val="0"/>
          <w:marRight w:val="0"/>
          <w:marTop w:val="0"/>
          <w:marBottom w:val="0"/>
          <w:divBdr>
            <w:top w:val="none" w:sz="0" w:space="0" w:color="auto"/>
            <w:left w:val="none" w:sz="0" w:space="0" w:color="auto"/>
            <w:bottom w:val="none" w:sz="0" w:space="0" w:color="auto"/>
            <w:right w:val="none" w:sz="0" w:space="0" w:color="auto"/>
          </w:divBdr>
          <w:divsChild>
            <w:div w:id="1295258611">
              <w:marLeft w:val="0"/>
              <w:marRight w:val="0"/>
              <w:marTop w:val="0"/>
              <w:marBottom w:val="0"/>
              <w:divBdr>
                <w:top w:val="none" w:sz="0" w:space="0" w:color="auto"/>
                <w:left w:val="none" w:sz="0" w:space="0" w:color="auto"/>
                <w:bottom w:val="none" w:sz="0" w:space="0" w:color="auto"/>
                <w:right w:val="none" w:sz="0" w:space="0" w:color="auto"/>
              </w:divBdr>
              <w:divsChild>
                <w:div w:id="510031999">
                  <w:marLeft w:val="0"/>
                  <w:marRight w:val="0"/>
                  <w:marTop w:val="0"/>
                  <w:marBottom w:val="0"/>
                  <w:divBdr>
                    <w:top w:val="none" w:sz="0" w:space="0" w:color="auto"/>
                    <w:left w:val="none" w:sz="0" w:space="0" w:color="auto"/>
                    <w:bottom w:val="none" w:sz="0" w:space="0" w:color="auto"/>
                    <w:right w:val="none" w:sz="0" w:space="0" w:color="auto"/>
                  </w:divBdr>
                  <w:divsChild>
                    <w:div w:id="1790473175">
                      <w:marLeft w:val="0"/>
                      <w:marRight w:val="0"/>
                      <w:marTop w:val="0"/>
                      <w:marBottom w:val="0"/>
                      <w:divBdr>
                        <w:top w:val="none" w:sz="0" w:space="0" w:color="auto"/>
                        <w:left w:val="none" w:sz="0" w:space="0" w:color="auto"/>
                        <w:bottom w:val="none" w:sz="0" w:space="0" w:color="auto"/>
                        <w:right w:val="none" w:sz="0" w:space="0" w:color="auto"/>
                      </w:divBdr>
                      <w:divsChild>
                        <w:div w:id="711811268">
                          <w:marLeft w:val="0"/>
                          <w:marRight w:val="0"/>
                          <w:marTop w:val="0"/>
                          <w:marBottom w:val="0"/>
                          <w:divBdr>
                            <w:top w:val="none" w:sz="0" w:space="0" w:color="auto"/>
                            <w:left w:val="none" w:sz="0" w:space="0" w:color="auto"/>
                            <w:bottom w:val="none" w:sz="0" w:space="0" w:color="auto"/>
                            <w:right w:val="none" w:sz="0" w:space="0" w:color="auto"/>
                          </w:divBdr>
                          <w:divsChild>
                            <w:div w:id="1881435451">
                              <w:marLeft w:val="0"/>
                              <w:marRight w:val="0"/>
                              <w:marTop w:val="0"/>
                              <w:marBottom w:val="0"/>
                              <w:divBdr>
                                <w:top w:val="none" w:sz="0" w:space="0" w:color="auto"/>
                                <w:left w:val="none" w:sz="0" w:space="0" w:color="auto"/>
                                <w:bottom w:val="none" w:sz="0" w:space="0" w:color="auto"/>
                                <w:right w:val="none" w:sz="0" w:space="0" w:color="auto"/>
                              </w:divBdr>
                              <w:divsChild>
                                <w:div w:id="2049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c.europa.eu" TargetMode="External"/><Relationship Id="rId3" Type="http://schemas.openxmlformats.org/officeDocument/2006/relationships/settings" Target="settings.xml"/><Relationship Id="rId7" Type="http://schemas.openxmlformats.org/officeDocument/2006/relationships/hyperlink" Target="http://ec.europa.eu/eurost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1144</Words>
  <Characters>6824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Saint Petersburg State University</vt:lpstr>
    </vt:vector>
  </TitlesOfParts>
  <Company>SPecialiST RePack</Company>
  <LinksUpToDate>false</LinksUpToDate>
  <CharactersWithSpaces>7953</CharactersWithSpaces>
  <SharedDoc>false</SharedDoc>
  <HLinks>
    <vt:vector size="12" baseType="variant">
      <vt:variant>
        <vt:i4>5308502</vt:i4>
      </vt:variant>
      <vt:variant>
        <vt:i4>3</vt:i4>
      </vt:variant>
      <vt:variant>
        <vt:i4>0</vt:i4>
      </vt:variant>
      <vt:variant>
        <vt:i4>5</vt:i4>
      </vt:variant>
      <vt:variant>
        <vt:lpwstr>http://ec.europa.eu/</vt:lpwstr>
      </vt:variant>
      <vt:variant>
        <vt:lpwstr/>
      </vt:variant>
      <vt:variant>
        <vt:i4>4915283</vt:i4>
      </vt:variant>
      <vt:variant>
        <vt:i4>0</vt:i4>
      </vt:variant>
      <vt:variant>
        <vt:i4>0</vt:i4>
      </vt:variant>
      <vt:variant>
        <vt:i4>5</vt:i4>
      </vt:variant>
      <vt:variant>
        <vt:lpwstr>http://ec.europa.eu/eurostat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Petersburg State University</dc:title>
  <dc:subject/>
  <dc:creator>Asus</dc:creator>
  <cp:keywords/>
  <cp:lastModifiedBy>Olga Trofimenko</cp:lastModifiedBy>
  <cp:revision>3</cp:revision>
  <dcterms:created xsi:type="dcterms:W3CDTF">2021-09-06T15:38:00Z</dcterms:created>
  <dcterms:modified xsi:type="dcterms:W3CDTF">2021-09-06T15:38:00Z</dcterms:modified>
</cp:coreProperties>
</file>