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365" w:rsidRPr="00B5195D" w:rsidRDefault="009E7AC0" w:rsidP="00B5195D">
      <w:pPr>
        <w:pStyle w:val="normal0"/>
        <w:jc w:val="both"/>
        <w:rPr>
          <w:rFonts w:asciiTheme="majorHAnsi" w:hAnsiTheme="majorHAnsi" w:cstheme="majorHAnsi"/>
          <w:b/>
          <w:bCs/>
          <w:sz w:val="24"/>
          <w:szCs w:val="24"/>
        </w:rPr>
      </w:pPr>
      <w:proofErr w:type="gramStart"/>
      <w:r w:rsidRPr="00B5195D">
        <w:rPr>
          <w:rFonts w:asciiTheme="majorHAnsi" w:hAnsiTheme="majorHAnsi" w:cstheme="majorHAnsi"/>
          <w:b/>
          <w:bCs/>
          <w:sz w:val="24"/>
          <w:szCs w:val="24"/>
        </w:rPr>
        <w:t>Economic Security for Whom?</w:t>
      </w:r>
      <w:proofErr w:type="gramEnd"/>
      <w:r w:rsidRPr="00B5195D">
        <w:rPr>
          <w:rFonts w:asciiTheme="majorHAnsi" w:hAnsiTheme="majorHAnsi" w:cstheme="majorHAnsi"/>
          <w:b/>
          <w:bCs/>
          <w:sz w:val="24"/>
          <w:szCs w:val="24"/>
        </w:rPr>
        <w:t xml:space="preserve"> Inclusion and Exclusion in the New Geopolitics of Trade</w:t>
      </w:r>
    </w:p>
    <w:p w:rsidR="00645365" w:rsidRPr="00B5195D" w:rsidRDefault="00645365" w:rsidP="00B5195D">
      <w:pPr>
        <w:pStyle w:val="normal0"/>
        <w:jc w:val="both"/>
        <w:rPr>
          <w:rFonts w:asciiTheme="majorHAnsi" w:hAnsiTheme="majorHAnsi" w:cstheme="majorHAnsi"/>
          <w:sz w:val="24"/>
          <w:szCs w:val="24"/>
        </w:rPr>
      </w:pPr>
    </w:p>
    <w:p w:rsidR="00645365" w:rsidRPr="00B5195D" w:rsidRDefault="009E7AC0" w:rsidP="00B5195D">
      <w:pPr>
        <w:pStyle w:val="normal0"/>
        <w:jc w:val="both"/>
        <w:rPr>
          <w:rFonts w:asciiTheme="majorHAnsi" w:hAnsiTheme="majorHAnsi" w:cstheme="majorHAnsi"/>
          <w:i/>
          <w:iCs/>
          <w:sz w:val="24"/>
          <w:szCs w:val="24"/>
        </w:rPr>
      </w:pPr>
      <w:r w:rsidRPr="00B5195D">
        <w:rPr>
          <w:rFonts w:asciiTheme="majorHAnsi" w:hAnsiTheme="majorHAnsi" w:cstheme="majorHAnsi"/>
          <w:i/>
          <w:iCs/>
          <w:sz w:val="24"/>
          <w:szCs w:val="24"/>
        </w:rPr>
        <w:t xml:space="preserve">*Amrita </w:t>
      </w:r>
      <w:proofErr w:type="spellStart"/>
      <w:r w:rsidRPr="00B5195D">
        <w:rPr>
          <w:rFonts w:asciiTheme="majorHAnsi" w:hAnsiTheme="majorHAnsi" w:cstheme="majorHAnsi"/>
          <w:i/>
          <w:iCs/>
          <w:sz w:val="24"/>
          <w:szCs w:val="24"/>
        </w:rPr>
        <w:t>Bahri</w:t>
      </w:r>
      <w:proofErr w:type="spellEnd"/>
      <w:r w:rsidRPr="00B5195D">
        <w:rPr>
          <w:rFonts w:asciiTheme="majorHAnsi" w:hAnsiTheme="majorHAnsi" w:cstheme="majorHAnsi"/>
          <w:i/>
          <w:iCs/>
          <w:sz w:val="24"/>
          <w:szCs w:val="24"/>
        </w:rPr>
        <w:t>, Associate Professor of Law, ITAM; Chair, WTO Chairs Program for Mexico</w:t>
      </w:r>
    </w:p>
    <w:p w:rsidR="00645365" w:rsidRPr="00B5195D" w:rsidRDefault="00645365" w:rsidP="00B5195D">
      <w:pPr>
        <w:pStyle w:val="normal0"/>
        <w:jc w:val="both"/>
        <w:rPr>
          <w:rFonts w:asciiTheme="majorHAnsi" w:hAnsiTheme="majorHAnsi" w:cstheme="majorHAnsi"/>
          <w:sz w:val="24"/>
          <w:szCs w:val="24"/>
        </w:rPr>
      </w:pPr>
    </w:p>
    <w:p w:rsidR="00645365"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The language of international trade governance is undergoing a profound transformation. For decades, trade policy was primarily justified through the logic of efficiency, liberalization, and economic interdependence. Today, however, the dominant vocabulary has shifted to “economic security”, “strategic autonomy”, “de-risking”, “friend-shoring” and “resilient supply chains”. Governments have increasingly justified a number of policies on trade restrictions, industrial subsidies, export controls, investment screening mechanisms, and diversification on the grounds of national security, growing concerns over global interdependence, and geopolitical resili</w:t>
      </w:r>
      <w:r w:rsidR="00AF49F8" w:rsidRPr="00B5195D">
        <w:rPr>
          <w:rFonts w:asciiTheme="majorHAnsi" w:hAnsiTheme="majorHAnsi" w:cstheme="majorHAnsi"/>
          <w:sz w:val="24"/>
          <w:szCs w:val="24"/>
        </w:rPr>
        <w:t xml:space="preserve">ence. While these developments </w:t>
      </w:r>
      <w:r w:rsidRPr="00B5195D">
        <w:rPr>
          <w:rFonts w:asciiTheme="majorHAnsi" w:hAnsiTheme="majorHAnsi" w:cstheme="majorHAnsi"/>
          <w:sz w:val="24"/>
          <w:szCs w:val="24"/>
        </w:rPr>
        <w:t xml:space="preserve">centered on achieving economic security reflect legitimate concerns arising from geopolitical fragmentation and health pandemics, they also raise a critical yet </w:t>
      </w:r>
      <w:r w:rsidR="00C55FD1">
        <w:rPr>
          <w:rFonts w:asciiTheme="majorHAnsi" w:hAnsiTheme="majorHAnsi" w:cstheme="majorHAnsi"/>
          <w:sz w:val="24"/>
          <w:szCs w:val="24"/>
        </w:rPr>
        <w:t xml:space="preserve">an unexplored question: </w:t>
      </w:r>
      <w:r w:rsidR="00C55FD1" w:rsidRPr="00C55FD1">
        <w:rPr>
          <w:rFonts w:asciiTheme="majorHAnsi" w:hAnsiTheme="majorHAnsi" w:cstheme="majorHAnsi"/>
          <w:i/>
          <w:sz w:val="24"/>
          <w:szCs w:val="24"/>
        </w:rPr>
        <w:t>E</w:t>
      </w:r>
      <w:r w:rsidRPr="00C55FD1">
        <w:rPr>
          <w:rFonts w:asciiTheme="majorHAnsi" w:hAnsiTheme="majorHAnsi" w:cstheme="majorHAnsi"/>
          <w:i/>
          <w:sz w:val="24"/>
          <w:szCs w:val="24"/>
        </w:rPr>
        <w:t xml:space="preserve">conomic security for whom? And whether economic security </w:t>
      </w:r>
      <w:r w:rsidR="00C55FD1">
        <w:rPr>
          <w:rFonts w:asciiTheme="majorHAnsi" w:hAnsiTheme="majorHAnsi" w:cstheme="majorHAnsi"/>
          <w:i/>
          <w:sz w:val="24"/>
          <w:szCs w:val="24"/>
        </w:rPr>
        <w:t xml:space="preserve">policies are </w:t>
      </w:r>
      <w:r w:rsidRPr="00C55FD1">
        <w:rPr>
          <w:rFonts w:asciiTheme="majorHAnsi" w:hAnsiTheme="majorHAnsi" w:cstheme="majorHAnsi"/>
          <w:i/>
          <w:sz w:val="24"/>
          <w:szCs w:val="24"/>
        </w:rPr>
        <w:t>becoming a new language for exclusion in international trade</w:t>
      </w:r>
      <w:r w:rsidR="00C55FD1">
        <w:rPr>
          <w:rFonts w:asciiTheme="majorHAnsi" w:hAnsiTheme="majorHAnsi" w:cstheme="majorHAnsi"/>
          <w:i/>
          <w:sz w:val="24"/>
          <w:szCs w:val="24"/>
        </w:rPr>
        <w:t xml:space="preserve"> rules</w:t>
      </w:r>
      <w:r w:rsidRPr="00C55FD1">
        <w:rPr>
          <w:rFonts w:asciiTheme="majorHAnsi" w:hAnsiTheme="majorHAnsi" w:cstheme="majorHAnsi"/>
          <w:i/>
          <w:sz w:val="24"/>
          <w:szCs w:val="24"/>
        </w:rPr>
        <w:t>?</w:t>
      </w:r>
      <w:r w:rsidRPr="00B5195D">
        <w:rPr>
          <w:rFonts w:asciiTheme="majorHAnsi" w:hAnsiTheme="majorHAnsi" w:cstheme="majorHAnsi"/>
          <w:sz w:val="24"/>
          <w:szCs w:val="24"/>
        </w:rPr>
        <w:t xml:space="preserve"> </w:t>
      </w:r>
    </w:p>
    <w:p w:rsidR="00EE7854" w:rsidRDefault="00EE7854" w:rsidP="00B5195D">
      <w:pPr>
        <w:pStyle w:val="normal0"/>
        <w:jc w:val="both"/>
        <w:rPr>
          <w:rFonts w:asciiTheme="majorHAnsi" w:hAnsiTheme="majorHAnsi" w:cstheme="majorHAnsi"/>
          <w:sz w:val="24"/>
          <w:szCs w:val="24"/>
        </w:rPr>
      </w:pPr>
    </w:p>
    <w:p w:rsidR="00EE7854" w:rsidRPr="00B5195D" w:rsidRDefault="00EE7854" w:rsidP="00B5195D">
      <w:pPr>
        <w:pStyle w:val="normal0"/>
        <w:jc w:val="both"/>
        <w:rPr>
          <w:rFonts w:asciiTheme="majorHAnsi" w:hAnsiTheme="majorHAnsi" w:cstheme="majorHAnsi"/>
          <w:sz w:val="24"/>
          <w:szCs w:val="24"/>
        </w:rPr>
      </w:pPr>
      <w:r w:rsidRPr="00EE7854">
        <w:rPr>
          <w:rFonts w:asciiTheme="majorHAnsi" w:hAnsiTheme="majorHAnsi" w:cstheme="majorHAnsi"/>
          <w:sz w:val="24"/>
          <w:szCs w:val="24"/>
        </w:rPr>
        <w:t xml:space="preserve">This paper argues that </w:t>
      </w:r>
      <w:r w:rsidR="00FF0633">
        <w:rPr>
          <w:rFonts w:asciiTheme="majorHAnsi" w:hAnsiTheme="majorHAnsi" w:cstheme="majorHAnsi"/>
          <w:sz w:val="24"/>
          <w:szCs w:val="24"/>
        </w:rPr>
        <w:t xml:space="preserve">the </w:t>
      </w:r>
      <w:r w:rsidRPr="00EE7854">
        <w:rPr>
          <w:rFonts w:asciiTheme="majorHAnsi" w:hAnsiTheme="majorHAnsi" w:cstheme="majorHAnsi"/>
          <w:sz w:val="24"/>
          <w:szCs w:val="24"/>
        </w:rPr>
        <w:t xml:space="preserve">contemporary economic security policies, despite being framed as instruments of resilience and stability, are often exclusionary, marginalizing the interests and lived realities of vulnerable groups such as women, informal workers, migrants, persons with disabilities, and </w:t>
      </w:r>
      <w:r w:rsidR="00FF0633">
        <w:rPr>
          <w:rFonts w:asciiTheme="majorHAnsi" w:hAnsiTheme="majorHAnsi" w:cstheme="majorHAnsi"/>
          <w:sz w:val="24"/>
          <w:szCs w:val="24"/>
        </w:rPr>
        <w:t xml:space="preserve">Indigenous </w:t>
      </w:r>
      <w:r w:rsidRPr="00EE7854">
        <w:rPr>
          <w:rFonts w:asciiTheme="majorHAnsi" w:hAnsiTheme="majorHAnsi" w:cstheme="majorHAnsi"/>
          <w:sz w:val="24"/>
          <w:szCs w:val="24"/>
        </w:rPr>
        <w:t>communities. In doing so, these policies risk undermining the very objectives they seek to achieve, since economic resilience and long-term security depend upon inclusion, diversity, equitable participation, and the fair distrib</w:t>
      </w:r>
      <w:r w:rsidR="00FF0633">
        <w:rPr>
          <w:rFonts w:asciiTheme="majorHAnsi" w:hAnsiTheme="majorHAnsi" w:cstheme="majorHAnsi"/>
          <w:sz w:val="24"/>
          <w:szCs w:val="24"/>
        </w:rPr>
        <w:t>ution of economic opportunities</w:t>
      </w:r>
      <w:r w:rsidRPr="00EE7854">
        <w:rPr>
          <w:rFonts w:asciiTheme="majorHAnsi" w:hAnsiTheme="majorHAnsi" w:cstheme="majorHAnsi"/>
          <w:sz w:val="24"/>
          <w:szCs w:val="24"/>
        </w:rPr>
        <w:t>.</w:t>
      </w:r>
    </w:p>
    <w:p w:rsidR="00645365" w:rsidRPr="00B5195D" w:rsidRDefault="00645365" w:rsidP="00B5195D">
      <w:pPr>
        <w:pStyle w:val="normal0"/>
        <w:jc w:val="both"/>
        <w:rPr>
          <w:rFonts w:asciiTheme="majorHAnsi" w:hAnsiTheme="majorHAnsi" w:cstheme="majorHAnsi"/>
          <w:sz w:val="24"/>
          <w:szCs w:val="24"/>
        </w:rPr>
      </w:pPr>
    </w:p>
    <w:p w:rsidR="00645365" w:rsidRDefault="009E7AC0" w:rsidP="00B5195D">
      <w:pPr>
        <w:pStyle w:val="normal0"/>
        <w:jc w:val="both"/>
        <w:rPr>
          <w:rFonts w:asciiTheme="majorHAnsi" w:hAnsiTheme="majorHAnsi" w:cstheme="majorHAnsi"/>
          <w:b/>
          <w:bCs/>
          <w:sz w:val="24"/>
          <w:szCs w:val="24"/>
        </w:rPr>
      </w:pPr>
      <w:r w:rsidRPr="00B5195D">
        <w:rPr>
          <w:rFonts w:asciiTheme="majorHAnsi" w:hAnsiTheme="majorHAnsi" w:cstheme="majorHAnsi"/>
          <w:b/>
          <w:bCs/>
          <w:sz w:val="24"/>
          <w:szCs w:val="24"/>
        </w:rPr>
        <w:t xml:space="preserve">Understanding Economic Security Concerns </w:t>
      </w:r>
    </w:p>
    <w:p w:rsidR="005E578A" w:rsidRPr="00B5195D" w:rsidRDefault="005E578A" w:rsidP="00B5195D">
      <w:pPr>
        <w:pStyle w:val="normal0"/>
        <w:jc w:val="both"/>
        <w:rPr>
          <w:rFonts w:asciiTheme="majorHAnsi" w:hAnsiTheme="majorHAnsi" w:cstheme="majorHAnsi"/>
          <w:b/>
          <w:bCs/>
          <w:sz w:val="24"/>
          <w:szCs w:val="24"/>
        </w:rPr>
      </w:pPr>
    </w:p>
    <w:p w:rsidR="00645365" w:rsidRPr="00B5195D"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Economic security is a loosely defined and rapidly evolving concept that, to </w:t>
      </w:r>
      <w:proofErr w:type="gramStart"/>
      <w:r w:rsidRPr="00B5195D">
        <w:rPr>
          <w:rFonts w:asciiTheme="majorHAnsi" w:hAnsiTheme="majorHAnsi" w:cstheme="majorHAnsi"/>
          <w:sz w:val="24"/>
          <w:szCs w:val="24"/>
        </w:rPr>
        <w:t>date,</w:t>
      </w:r>
      <w:proofErr w:type="gramEnd"/>
      <w:r w:rsidRPr="00B5195D">
        <w:rPr>
          <w:rFonts w:asciiTheme="majorHAnsi" w:hAnsiTheme="majorHAnsi" w:cstheme="majorHAnsi"/>
          <w:sz w:val="24"/>
          <w:szCs w:val="24"/>
        </w:rPr>
        <w:t xml:space="preserve"> lacks a universally accepted definition. Traditionally associated with the notion of national security, its scope has expanded quite exponentially in the recent decades.</w:t>
      </w:r>
      <w:r w:rsidR="001A5A9E" w:rsidRPr="00B5195D">
        <w:rPr>
          <w:rStyle w:val="FootnoteReference"/>
          <w:rFonts w:asciiTheme="majorHAnsi" w:hAnsiTheme="majorHAnsi" w:cstheme="majorHAnsi"/>
          <w:sz w:val="24"/>
          <w:szCs w:val="24"/>
        </w:rPr>
        <w:footnoteReference w:id="1"/>
      </w:r>
      <w:r w:rsidRPr="00B5195D">
        <w:rPr>
          <w:rFonts w:asciiTheme="majorHAnsi" w:hAnsiTheme="majorHAnsi" w:cstheme="majorHAnsi"/>
          <w:sz w:val="24"/>
          <w:szCs w:val="24"/>
        </w:rPr>
        <w:t xml:space="preserve"> </w:t>
      </w:r>
      <w:r w:rsidR="006363ED">
        <w:rPr>
          <w:rFonts w:asciiTheme="majorHAnsi" w:hAnsiTheme="majorHAnsi" w:cstheme="majorHAnsi"/>
          <w:sz w:val="24"/>
          <w:szCs w:val="24"/>
        </w:rPr>
        <w:t>P</w:t>
      </w:r>
      <w:r w:rsidRPr="00B5195D">
        <w:rPr>
          <w:rFonts w:asciiTheme="majorHAnsi" w:hAnsiTheme="majorHAnsi" w:cstheme="majorHAnsi"/>
          <w:sz w:val="24"/>
          <w:szCs w:val="24"/>
        </w:rPr>
        <w:t xml:space="preserve">olicymakers have increasingly invoked economic security </w:t>
      </w:r>
      <w:r w:rsidR="006363ED">
        <w:rPr>
          <w:rFonts w:asciiTheme="majorHAnsi" w:hAnsiTheme="majorHAnsi" w:cstheme="majorHAnsi"/>
          <w:sz w:val="24"/>
          <w:szCs w:val="24"/>
        </w:rPr>
        <w:t xml:space="preserve">measures </w:t>
      </w:r>
      <w:r w:rsidRPr="00B5195D">
        <w:rPr>
          <w:rFonts w:asciiTheme="majorHAnsi" w:hAnsiTheme="majorHAnsi" w:cstheme="majorHAnsi"/>
          <w:sz w:val="24"/>
          <w:szCs w:val="24"/>
        </w:rPr>
        <w:t>to address a wide range of risks and vulnerabilities that may directly or indirectly threaten their nation’s economic stability, resilience and strategic autonomy.</w:t>
      </w:r>
      <w:r w:rsidR="001A5A9E" w:rsidRPr="00B5195D">
        <w:rPr>
          <w:rStyle w:val="FootnoteReference"/>
          <w:rFonts w:asciiTheme="majorHAnsi" w:hAnsiTheme="majorHAnsi" w:cstheme="majorHAnsi"/>
          <w:sz w:val="24"/>
          <w:szCs w:val="24"/>
        </w:rPr>
        <w:footnoteReference w:id="2"/>
      </w:r>
    </w:p>
    <w:p w:rsidR="00645365" w:rsidRPr="00B5195D" w:rsidRDefault="00645365" w:rsidP="00B5195D">
      <w:pPr>
        <w:pStyle w:val="normal0"/>
        <w:jc w:val="both"/>
        <w:rPr>
          <w:rFonts w:asciiTheme="majorHAnsi" w:hAnsiTheme="majorHAnsi" w:cstheme="majorHAnsi"/>
          <w:sz w:val="24"/>
          <w:szCs w:val="24"/>
        </w:rPr>
      </w:pPr>
    </w:p>
    <w:p w:rsidR="00AA5839" w:rsidRPr="00B5195D"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At its core, economic security refers to a state’s ability to sustain economic stability and growth while protecting itself against external and internal shocks. It </w:t>
      </w:r>
      <w:r w:rsidR="00AA5839" w:rsidRPr="00B5195D">
        <w:rPr>
          <w:rFonts w:asciiTheme="majorHAnsi" w:hAnsiTheme="majorHAnsi" w:cstheme="majorHAnsi"/>
          <w:sz w:val="24"/>
          <w:szCs w:val="24"/>
        </w:rPr>
        <w:t>requires</w:t>
      </w:r>
      <w:r w:rsidRPr="00B5195D">
        <w:rPr>
          <w:rFonts w:asciiTheme="majorHAnsi" w:hAnsiTheme="majorHAnsi" w:cstheme="majorHAnsi"/>
          <w:sz w:val="24"/>
          <w:szCs w:val="24"/>
        </w:rPr>
        <w:t xml:space="preserve"> the </w:t>
      </w:r>
      <w:r w:rsidR="00AA5839" w:rsidRPr="00B5195D">
        <w:rPr>
          <w:rFonts w:asciiTheme="majorHAnsi" w:hAnsiTheme="majorHAnsi" w:cstheme="majorHAnsi"/>
          <w:sz w:val="24"/>
          <w:szCs w:val="24"/>
        </w:rPr>
        <w:t>protection</w:t>
      </w:r>
      <w:r w:rsidRPr="00B5195D">
        <w:rPr>
          <w:rFonts w:asciiTheme="majorHAnsi" w:hAnsiTheme="majorHAnsi" w:cstheme="majorHAnsi"/>
          <w:sz w:val="24"/>
          <w:szCs w:val="24"/>
        </w:rPr>
        <w:t xml:space="preserve"> of critical infrastructure, strategic industries and supply chains, as well as reliable access to </w:t>
      </w:r>
      <w:r w:rsidRPr="00B5195D">
        <w:rPr>
          <w:rFonts w:asciiTheme="majorHAnsi" w:hAnsiTheme="majorHAnsi" w:cstheme="majorHAnsi"/>
          <w:sz w:val="24"/>
          <w:szCs w:val="24"/>
        </w:rPr>
        <w:lastRenderedPageBreak/>
        <w:t>essential resources such as energy, food, technology and critical minerals.</w:t>
      </w:r>
      <w:bookmarkStart w:id="0" w:name="_Ref230252853"/>
      <w:r w:rsidR="00AA5839" w:rsidRPr="00B5195D">
        <w:rPr>
          <w:rStyle w:val="FootnoteReference"/>
          <w:rFonts w:asciiTheme="majorHAnsi" w:hAnsiTheme="majorHAnsi" w:cstheme="majorHAnsi"/>
          <w:sz w:val="24"/>
          <w:szCs w:val="24"/>
        </w:rPr>
        <w:footnoteReference w:id="3"/>
      </w:r>
      <w:bookmarkEnd w:id="0"/>
      <w:r w:rsidRPr="00B5195D">
        <w:rPr>
          <w:rFonts w:asciiTheme="majorHAnsi" w:hAnsiTheme="majorHAnsi" w:cstheme="majorHAnsi"/>
          <w:sz w:val="24"/>
          <w:szCs w:val="24"/>
        </w:rPr>
        <w:t xml:space="preserve"> The concept </w:t>
      </w:r>
      <w:r w:rsidR="00AA5839" w:rsidRPr="00B5195D">
        <w:rPr>
          <w:rFonts w:asciiTheme="majorHAnsi" w:hAnsiTheme="majorHAnsi" w:cstheme="majorHAnsi"/>
          <w:sz w:val="24"/>
          <w:szCs w:val="24"/>
        </w:rPr>
        <w:t>may also extend</w:t>
      </w:r>
      <w:r w:rsidRPr="00B5195D">
        <w:rPr>
          <w:rFonts w:asciiTheme="majorHAnsi" w:hAnsiTheme="majorHAnsi" w:cstheme="majorHAnsi"/>
          <w:sz w:val="24"/>
          <w:szCs w:val="24"/>
        </w:rPr>
        <w:t xml:space="preserve"> to maintaining secure trade and investment flows, strengthening </w:t>
      </w:r>
      <w:proofErr w:type="spellStart"/>
      <w:r w:rsidRPr="00B5195D">
        <w:rPr>
          <w:rFonts w:asciiTheme="majorHAnsi" w:hAnsiTheme="majorHAnsi" w:cstheme="majorHAnsi"/>
          <w:sz w:val="24"/>
          <w:szCs w:val="24"/>
        </w:rPr>
        <w:t>cybersecurity</w:t>
      </w:r>
      <w:proofErr w:type="spellEnd"/>
      <w:r w:rsidRPr="00B5195D">
        <w:rPr>
          <w:rFonts w:asciiTheme="majorHAnsi" w:hAnsiTheme="majorHAnsi" w:cstheme="majorHAnsi"/>
          <w:sz w:val="24"/>
          <w:szCs w:val="24"/>
        </w:rPr>
        <w:t xml:space="preserve"> and reducing excessive dependencies </w:t>
      </w:r>
      <w:r w:rsidR="00AA5839" w:rsidRPr="00B5195D">
        <w:rPr>
          <w:rFonts w:asciiTheme="majorHAnsi" w:hAnsiTheme="majorHAnsi" w:cstheme="majorHAnsi"/>
          <w:sz w:val="24"/>
          <w:szCs w:val="24"/>
        </w:rPr>
        <w:t>on other countries</w:t>
      </w:r>
      <w:r w:rsidRPr="00B5195D">
        <w:rPr>
          <w:rFonts w:asciiTheme="majorHAnsi" w:hAnsiTheme="majorHAnsi" w:cstheme="majorHAnsi"/>
          <w:sz w:val="24"/>
          <w:szCs w:val="24"/>
        </w:rPr>
        <w:t>.</w:t>
      </w:r>
      <w:r w:rsidR="00AA5839" w:rsidRPr="00B5195D">
        <w:rPr>
          <w:rStyle w:val="FootnoteReference"/>
          <w:rFonts w:asciiTheme="majorHAnsi" w:hAnsiTheme="majorHAnsi" w:cstheme="majorHAnsi"/>
          <w:sz w:val="24"/>
          <w:szCs w:val="24"/>
        </w:rPr>
        <w:footnoteReference w:id="4"/>
      </w:r>
      <w:r w:rsidRPr="00B5195D">
        <w:rPr>
          <w:rFonts w:asciiTheme="majorHAnsi" w:hAnsiTheme="majorHAnsi" w:cstheme="majorHAnsi"/>
          <w:sz w:val="24"/>
          <w:szCs w:val="24"/>
        </w:rPr>
        <w:t xml:space="preserve"> </w:t>
      </w:r>
    </w:p>
    <w:p w:rsidR="00AA5839" w:rsidRPr="00B5195D" w:rsidRDefault="00AA5839" w:rsidP="00B5195D">
      <w:pPr>
        <w:pStyle w:val="normal0"/>
        <w:jc w:val="both"/>
        <w:rPr>
          <w:rFonts w:asciiTheme="majorHAnsi" w:hAnsiTheme="majorHAnsi" w:cstheme="majorHAnsi"/>
          <w:sz w:val="24"/>
          <w:szCs w:val="24"/>
        </w:rPr>
      </w:pPr>
    </w:p>
    <w:p w:rsidR="00645365" w:rsidRPr="00B5195D"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This transformation has major implications for the multilateral trading system. Economic security measures increasingly blur the distinction between economic </w:t>
      </w:r>
      <w:r w:rsidR="00CB280A" w:rsidRPr="00B5195D">
        <w:rPr>
          <w:rFonts w:asciiTheme="majorHAnsi" w:hAnsiTheme="majorHAnsi" w:cstheme="majorHAnsi"/>
          <w:sz w:val="24"/>
          <w:szCs w:val="24"/>
        </w:rPr>
        <w:t>measures</w:t>
      </w:r>
      <w:r w:rsidRPr="00B5195D">
        <w:rPr>
          <w:rFonts w:asciiTheme="majorHAnsi" w:hAnsiTheme="majorHAnsi" w:cstheme="majorHAnsi"/>
          <w:sz w:val="24"/>
          <w:szCs w:val="24"/>
        </w:rPr>
        <w:t xml:space="preserve"> </w:t>
      </w:r>
      <w:r w:rsidR="00CB280A" w:rsidRPr="00B5195D">
        <w:rPr>
          <w:rFonts w:asciiTheme="majorHAnsi" w:hAnsiTheme="majorHAnsi" w:cstheme="majorHAnsi"/>
          <w:sz w:val="24"/>
          <w:szCs w:val="24"/>
        </w:rPr>
        <w:t>and national security exception</w:t>
      </w:r>
      <w:r w:rsidRPr="00B5195D">
        <w:rPr>
          <w:rFonts w:asciiTheme="majorHAnsi" w:hAnsiTheme="majorHAnsi" w:cstheme="majorHAnsi"/>
          <w:sz w:val="24"/>
          <w:szCs w:val="24"/>
        </w:rPr>
        <w:t xml:space="preserve"> under Article XXI of the General Agreement on Tariffs and Trade (GATT).</w:t>
      </w:r>
      <w:r w:rsidR="00CB280A" w:rsidRPr="00B5195D">
        <w:rPr>
          <w:rStyle w:val="FootnoteReference"/>
          <w:rFonts w:asciiTheme="majorHAnsi" w:hAnsiTheme="majorHAnsi" w:cstheme="majorHAnsi"/>
          <w:sz w:val="24"/>
          <w:szCs w:val="24"/>
        </w:rPr>
        <w:footnoteReference w:id="5"/>
      </w:r>
      <w:r w:rsidRPr="00B5195D">
        <w:rPr>
          <w:rFonts w:asciiTheme="majorHAnsi" w:hAnsiTheme="majorHAnsi" w:cstheme="majorHAnsi"/>
          <w:sz w:val="24"/>
          <w:szCs w:val="24"/>
        </w:rPr>
        <w:t xml:space="preserve"> The broader and more unilateral the invocation of security concerns becomes, the greater the risk that the predictability and universality of multilateral trade rules will erode.</w:t>
      </w:r>
      <w:r w:rsidR="00CB280A" w:rsidRPr="00B5195D">
        <w:rPr>
          <w:rStyle w:val="FootnoteReference"/>
          <w:rFonts w:asciiTheme="majorHAnsi" w:hAnsiTheme="majorHAnsi" w:cstheme="majorHAnsi"/>
          <w:sz w:val="24"/>
          <w:szCs w:val="24"/>
        </w:rPr>
        <w:footnoteReference w:id="6"/>
      </w:r>
      <w:r w:rsidRPr="00B5195D">
        <w:rPr>
          <w:rFonts w:asciiTheme="majorHAnsi" w:hAnsiTheme="majorHAnsi" w:cstheme="majorHAnsi"/>
          <w:sz w:val="24"/>
          <w:szCs w:val="24"/>
        </w:rPr>
        <w:t xml:space="preserve"> </w:t>
      </w:r>
    </w:p>
    <w:p w:rsidR="00645365" w:rsidRPr="00B5195D" w:rsidRDefault="00645365" w:rsidP="00B5195D">
      <w:pPr>
        <w:pStyle w:val="normal0"/>
        <w:jc w:val="both"/>
        <w:rPr>
          <w:rFonts w:asciiTheme="majorHAnsi" w:hAnsiTheme="majorHAnsi" w:cstheme="majorHAnsi"/>
          <w:sz w:val="24"/>
          <w:szCs w:val="24"/>
        </w:rPr>
      </w:pPr>
    </w:p>
    <w:p w:rsidR="00645365" w:rsidRDefault="00C62905" w:rsidP="00B5195D">
      <w:pPr>
        <w:pStyle w:val="normal0"/>
        <w:jc w:val="both"/>
        <w:rPr>
          <w:rFonts w:asciiTheme="majorHAnsi" w:hAnsiTheme="majorHAnsi" w:cstheme="majorHAnsi"/>
          <w:sz w:val="24"/>
          <w:szCs w:val="24"/>
        </w:rPr>
      </w:pPr>
      <w:r w:rsidRPr="00C62905">
        <w:rPr>
          <w:rFonts w:asciiTheme="majorHAnsi" w:hAnsiTheme="majorHAnsi" w:cstheme="majorHAnsi"/>
          <w:sz w:val="24"/>
          <w:szCs w:val="24"/>
        </w:rPr>
        <w:t>The growing prominence of economic security has been shaped by a series of major global events and crises. The COVID-19 pandemic exposed the fragility of global supply chains and the risks associated with overdependence on foreign production for essential goods such as medical equipment, pharmaceuticals and semiconductors. The Russia–Ukraine war further intensified concerns over energy and food security, demonstrating how geopolitical conflict can disrupt global markets and create widespread economic instability. More recently, escalating tensions between the United States and Iran, particularly following military confrontations and threats to shipping routes and energy infrastructure in the Middle East, have reinforced fears regarding dis</w:t>
      </w:r>
      <w:r w:rsidR="004278D2">
        <w:rPr>
          <w:rFonts w:asciiTheme="majorHAnsi" w:hAnsiTheme="majorHAnsi" w:cstheme="majorHAnsi"/>
          <w:sz w:val="24"/>
          <w:szCs w:val="24"/>
        </w:rPr>
        <w:t>ruptions to global oil supplies and</w:t>
      </w:r>
      <w:r w:rsidRPr="00C62905">
        <w:rPr>
          <w:rFonts w:asciiTheme="majorHAnsi" w:hAnsiTheme="majorHAnsi" w:cstheme="majorHAnsi"/>
          <w:sz w:val="24"/>
          <w:szCs w:val="24"/>
        </w:rPr>
        <w:t xml:space="preserve"> maritime trade, further embedding security considerations into economic policymaking. At the same time, tensions between the United States and China, especially in relation to advanced technologies, semiconductors, artificial intelligence and critical minerals, have accelerated efforts by governments to adopt “de-risking” and “friend-shoring” strategies aimed at reducing strategic dependencies and securing critical resources.</w:t>
      </w:r>
    </w:p>
    <w:p w:rsidR="00C62905" w:rsidRPr="00B5195D" w:rsidRDefault="00C62905" w:rsidP="00B5195D">
      <w:pPr>
        <w:pStyle w:val="normal0"/>
        <w:jc w:val="both"/>
        <w:rPr>
          <w:rFonts w:asciiTheme="majorHAnsi" w:hAnsiTheme="majorHAnsi" w:cstheme="majorHAnsi"/>
          <w:sz w:val="24"/>
          <w:szCs w:val="24"/>
        </w:rPr>
      </w:pPr>
    </w:p>
    <w:p w:rsidR="00645365" w:rsidRPr="00B5195D"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As a result, governments across the world are increasingly experimenting with a wide range of policy instruments and measures </w:t>
      </w:r>
      <w:r w:rsidR="00AC29B4" w:rsidRPr="00B5195D">
        <w:rPr>
          <w:rFonts w:asciiTheme="majorHAnsi" w:hAnsiTheme="majorHAnsi" w:cstheme="majorHAnsi"/>
          <w:sz w:val="24"/>
          <w:szCs w:val="24"/>
        </w:rPr>
        <w:t>that are trade restrictive</w:t>
      </w:r>
      <w:r w:rsidR="002A49C0" w:rsidRPr="00B5195D">
        <w:rPr>
          <w:rFonts w:asciiTheme="majorHAnsi" w:hAnsiTheme="majorHAnsi" w:cstheme="majorHAnsi"/>
          <w:sz w:val="24"/>
          <w:szCs w:val="24"/>
        </w:rPr>
        <w:t xml:space="preserve">. </w:t>
      </w:r>
      <w:r w:rsidRPr="00B5195D">
        <w:rPr>
          <w:rFonts w:asciiTheme="majorHAnsi" w:hAnsiTheme="majorHAnsi" w:cstheme="majorHAnsi"/>
          <w:sz w:val="24"/>
          <w:szCs w:val="24"/>
        </w:rPr>
        <w:t xml:space="preserve">These economic security policies take multiple forms, including the diversification and “de-risking” of supply chains, restrictions on foreign investment in strategic sectors, export controls on sensitive technologies, industrial subsidies to support domestic production, and </w:t>
      </w:r>
      <w:r w:rsidR="004C4AA6">
        <w:rPr>
          <w:rFonts w:asciiTheme="majorHAnsi" w:hAnsiTheme="majorHAnsi" w:cstheme="majorHAnsi"/>
          <w:sz w:val="24"/>
          <w:szCs w:val="24"/>
        </w:rPr>
        <w:t>unilateral tariffs</w:t>
      </w:r>
      <w:r w:rsidRPr="00B5195D">
        <w:rPr>
          <w:rFonts w:asciiTheme="majorHAnsi" w:hAnsiTheme="majorHAnsi" w:cstheme="majorHAnsi"/>
          <w:sz w:val="24"/>
          <w:szCs w:val="24"/>
        </w:rPr>
        <w:t>.</w:t>
      </w:r>
      <w:r w:rsidR="002A49C0" w:rsidRPr="00B5195D">
        <w:rPr>
          <w:rStyle w:val="FootnoteReference"/>
          <w:rFonts w:asciiTheme="majorHAnsi" w:hAnsiTheme="majorHAnsi" w:cstheme="majorHAnsi"/>
          <w:sz w:val="24"/>
          <w:szCs w:val="24"/>
        </w:rPr>
        <w:footnoteReference w:id="7"/>
      </w:r>
      <w:r w:rsidRPr="00B5195D">
        <w:rPr>
          <w:rFonts w:asciiTheme="majorHAnsi" w:hAnsiTheme="majorHAnsi" w:cstheme="majorHAnsi"/>
          <w:sz w:val="24"/>
          <w:szCs w:val="24"/>
        </w:rPr>
        <w:t xml:space="preserve"> </w:t>
      </w:r>
    </w:p>
    <w:p w:rsidR="00645365" w:rsidRPr="00B5195D" w:rsidRDefault="00645365" w:rsidP="00B5195D">
      <w:pPr>
        <w:pStyle w:val="normal0"/>
        <w:jc w:val="both"/>
        <w:rPr>
          <w:rFonts w:asciiTheme="majorHAnsi" w:hAnsiTheme="majorHAnsi" w:cstheme="majorHAnsi"/>
          <w:sz w:val="24"/>
          <w:szCs w:val="24"/>
        </w:rPr>
      </w:pPr>
    </w:p>
    <w:p w:rsidR="00645365" w:rsidRDefault="009E7AC0" w:rsidP="00B5195D">
      <w:pPr>
        <w:pStyle w:val="normal0"/>
        <w:jc w:val="both"/>
        <w:rPr>
          <w:rFonts w:asciiTheme="majorHAnsi" w:hAnsiTheme="majorHAnsi" w:cstheme="majorHAnsi"/>
          <w:b/>
          <w:bCs/>
          <w:sz w:val="24"/>
          <w:szCs w:val="24"/>
        </w:rPr>
      </w:pPr>
      <w:proofErr w:type="gramStart"/>
      <w:r w:rsidRPr="00B5195D">
        <w:rPr>
          <w:rFonts w:asciiTheme="majorHAnsi" w:hAnsiTheme="majorHAnsi" w:cstheme="majorHAnsi"/>
          <w:b/>
          <w:bCs/>
          <w:sz w:val="24"/>
          <w:szCs w:val="24"/>
        </w:rPr>
        <w:lastRenderedPageBreak/>
        <w:t>Economic security for whom?</w:t>
      </w:r>
      <w:proofErr w:type="gramEnd"/>
    </w:p>
    <w:p w:rsidR="00A277AA" w:rsidRPr="00B5195D" w:rsidRDefault="00A277AA" w:rsidP="00B5195D">
      <w:pPr>
        <w:pStyle w:val="normal0"/>
        <w:jc w:val="both"/>
        <w:rPr>
          <w:rFonts w:asciiTheme="majorHAnsi" w:hAnsiTheme="majorHAnsi" w:cstheme="majorHAnsi"/>
          <w:b/>
          <w:bCs/>
          <w:sz w:val="24"/>
          <w:szCs w:val="24"/>
        </w:rPr>
      </w:pPr>
    </w:p>
    <w:p w:rsidR="00645365"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The economic security </w:t>
      </w:r>
      <w:r w:rsidR="00331811">
        <w:rPr>
          <w:rFonts w:asciiTheme="majorHAnsi" w:hAnsiTheme="majorHAnsi" w:cstheme="majorHAnsi"/>
          <w:sz w:val="24"/>
          <w:szCs w:val="24"/>
        </w:rPr>
        <w:t>policies</w:t>
      </w:r>
      <w:r w:rsidRPr="00B5195D">
        <w:rPr>
          <w:rFonts w:asciiTheme="majorHAnsi" w:hAnsiTheme="majorHAnsi" w:cstheme="majorHAnsi"/>
          <w:sz w:val="24"/>
          <w:szCs w:val="24"/>
        </w:rPr>
        <w:t xml:space="preserve"> are often “inclusion-blind”. This is mainly because they </w:t>
      </w:r>
      <w:r w:rsidR="005E2CC5">
        <w:rPr>
          <w:rFonts w:asciiTheme="majorHAnsi" w:hAnsiTheme="majorHAnsi" w:cstheme="majorHAnsi"/>
          <w:sz w:val="24"/>
          <w:szCs w:val="24"/>
        </w:rPr>
        <w:t xml:space="preserve">are driven by </w:t>
      </w:r>
      <w:r w:rsidR="005E2CC5" w:rsidRPr="00B5195D">
        <w:rPr>
          <w:rFonts w:asciiTheme="majorHAnsi" w:hAnsiTheme="majorHAnsi" w:cstheme="majorHAnsi"/>
          <w:sz w:val="24"/>
          <w:szCs w:val="24"/>
        </w:rPr>
        <w:t>national security and industrial policy objectives rather than social inclusion or human rights considerations</w:t>
      </w:r>
      <w:r w:rsidR="005E2CC5">
        <w:rPr>
          <w:rFonts w:asciiTheme="majorHAnsi" w:hAnsiTheme="majorHAnsi" w:cstheme="majorHAnsi"/>
          <w:sz w:val="24"/>
          <w:szCs w:val="24"/>
        </w:rPr>
        <w:t xml:space="preserve">. Such policies </w:t>
      </w:r>
      <w:r w:rsidRPr="00B5195D">
        <w:rPr>
          <w:rFonts w:asciiTheme="majorHAnsi" w:hAnsiTheme="majorHAnsi" w:cstheme="majorHAnsi"/>
          <w:sz w:val="24"/>
          <w:szCs w:val="24"/>
        </w:rPr>
        <w:t>prioritize state resilie</w:t>
      </w:r>
      <w:r w:rsidR="008F6EA4" w:rsidRPr="00B5195D">
        <w:rPr>
          <w:rFonts w:asciiTheme="majorHAnsi" w:hAnsiTheme="majorHAnsi" w:cstheme="majorHAnsi"/>
          <w:sz w:val="24"/>
          <w:szCs w:val="24"/>
        </w:rPr>
        <w:t>nce, industrial competitiveness</w:t>
      </w:r>
      <w:r w:rsidRPr="00B5195D">
        <w:rPr>
          <w:rFonts w:asciiTheme="majorHAnsi" w:hAnsiTheme="majorHAnsi" w:cstheme="majorHAnsi"/>
          <w:sz w:val="24"/>
          <w:szCs w:val="24"/>
        </w:rPr>
        <w:t xml:space="preserve"> and geopolitical alignment</w:t>
      </w:r>
      <w:r w:rsidR="008F6EA4" w:rsidRPr="00B5195D">
        <w:rPr>
          <w:rFonts w:asciiTheme="majorHAnsi" w:hAnsiTheme="majorHAnsi" w:cstheme="majorHAnsi"/>
          <w:sz w:val="24"/>
          <w:szCs w:val="24"/>
        </w:rPr>
        <w:t xml:space="preserve">, and they pay little or no </w:t>
      </w:r>
      <w:r w:rsidRPr="00B5195D">
        <w:rPr>
          <w:rFonts w:asciiTheme="majorHAnsi" w:hAnsiTheme="majorHAnsi" w:cstheme="majorHAnsi"/>
          <w:sz w:val="24"/>
          <w:szCs w:val="24"/>
        </w:rPr>
        <w:t xml:space="preserve">attention to the distributive consequences these measures </w:t>
      </w:r>
      <w:r w:rsidR="006E4F82" w:rsidRPr="00B5195D">
        <w:rPr>
          <w:rFonts w:asciiTheme="majorHAnsi" w:hAnsiTheme="majorHAnsi" w:cstheme="majorHAnsi"/>
          <w:sz w:val="24"/>
          <w:szCs w:val="24"/>
        </w:rPr>
        <w:t xml:space="preserve">can </w:t>
      </w:r>
      <w:r w:rsidR="008F6EA4" w:rsidRPr="00B5195D">
        <w:rPr>
          <w:rFonts w:asciiTheme="majorHAnsi" w:hAnsiTheme="majorHAnsi" w:cstheme="majorHAnsi"/>
          <w:sz w:val="24"/>
          <w:szCs w:val="24"/>
        </w:rPr>
        <w:t>have</w:t>
      </w:r>
      <w:r w:rsidRPr="00B5195D">
        <w:rPr>
          <w:rFonts w:asciiTheme="majorHAnsi" w:hAnsiTheme="majorHAnsi" w:cstheme="majorHAnsi"/>
          <w:sz w:val="24"/>
          <w:szCs w:val="24"/>
        </w:rPr>
        <w:t xml:space="preserve"> for vulnerable econo</w:t>
      </w:r>
      <w:r w:rsidR="006E4F82" w:rsidRPr="00B5195D">
        <w:rPr>
          <w:rFonts w:asciiTheme="majorHAnsi" w:hAnsiTheme="majorHAnsi" w:cstheme="majorHAnsi"/>
          <w:sz w:val="24"/>
          <w:szCs w:val="24"/>
        </w:rPr>
        <w:t>mies</w:t>
      </w:r>
      <w:r w:rsidR="00C70CFB">
        <w:rPr>
          <w:rFonts w:asciiTheme="majorHAnsi" w:hAnsiTheme="majorHAnsi" w:cstheme="majorHAnsi"/>
          <w:sz w:val="24"/>
          <w:szCs w:val="24"/>
        </w:rPr>
        <w:t xml:space="preserve">, </w:t>
      </w:r>
      <w:r w:rsidR="00C70CFB" w:rsidRPr="00B5195D">
        <w:rPr>
          <w:rFonts w:asciiTheme="majorHAnsi" w:hAnsiTheme="majorHAnsi" w:cstheme="majorHAnsi"/>
          <w:sz w:val="24"/>
          <w:szCs w:val="24"/>
        </w:rPr>
        <w:t>particularly for women, informal workers, persons with disabilities, migrants and workers in developing countries</w:t>
      </w:r>
      <w:r w:rsidRPr="00B5195D">
        <w:rPr>
          <w:rFonts w:asciiTheme="majorHAnsi" w:hAnsiTheme="majorHAnsi" w:cstheme="majorHAnsi"/>
          <w:sz w:val="24"/>
          <w:szCs w:val="24"/>
        </w:rPr>
        <w:t>.</w:t>
      </w:r>
      <w:r w:rsidR="005E2CC5">
        <w:rPr>
          <w:rStyle w:val="FootnoteReference"/>
          <w:rFonts w:asciiTheme="majorHAnsi" w:hAnsiTheme="majorHAnsi" w:cstheme="majorHAnsi"/>
          <w:sz w:val="24"/>
          <w:szCs w:val="24"/>
        </w:rPr>
        <w:footnoteReference w:id="8"/>
      </w:r>
      <w:r w:rsidRPr="00B5195D">
        <w:rPr>
          <w:rFonts w:asciiTheme="majorHAnsi" w:hAnsiTheme="majorHAnsi" w:cstheme="majorHAnsi"/>
          <w:sz w:val="24"/>
          <w:szCs w:val="24"/>
        </w:rPr>
        <w:t xml:space="preserve"> </w:t>
      </w:r>
      <w:r w:rsidR="005D77B1">
        <w:rPr>
          <w:rFonts w:asciiTheme="majorHAnsi" w:hAnsiTheme="majorHAnsi" w:cstheme="majorHAnsi"/>
          <w:sz w:val="24"/>
          <w:szCs w:val="24"/>
        </w:rPr>
        <w:t>They can</w:t>
      </w:r>
      <w:r w:rsidR="006E4F82" w:rsidRPr="00B5195D">
        <w:rPr>
          <w:rFonts w:asciiTheme="majorHAnsi" w:hAnsiTheme="majorHAnsi" w:cstheme="majorHAnsi"/>
          <w:sz w:val="24"/>
          <w:szCs w:val="24"/>
        </w:rPr>
        <w:t xml:space="preserve"> therefore produce </w:t>
      </w:r>
      <w:r w:rsidRPr="00B5195D">
        <w:rPr>
          <w:rFonts w:asciiTheme="majorHAnsi" w:hAnsiTheme="majorHAnsi" w:cstheme="majorHAnsi"/>
          <w:sz w:val="24"/>
          <w:szCs w:val="24"/>
        </w:rPr>
        <w:t>new hierarchies of inclusion and exclusion within the international economic order.</w:t>
      </w:r>
    </w:p>
    <w:p w:rsidR="005D77B1" w:rsidRPr="00B5195D" w:rsidRDefault="005D77B1" w:rsidP="00B5195D">
      <w:pPr>
        <w:pStyle w:val="normal0"/>
        <w:jc w:val="both"/>
        <w:rPr>
          <w:rFonts w:asciiTheme="majorHAnsi" w:hAnsiTheme="majorHAnsi" w:cstheme="majorHAnsi"/>
          <w:sz w:val="24"/>
          <w:szCs w:val="24"/>
        </w:rPr>
      </w:pPr>
    </w:p>
    <w:p w:rsidR="00645365" w:rsidRPr="00B5195D" w:rsidRDefault="009E7AC0"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Governments often focus on securing </w:t>
      </w:r>
      <w:r w:rsidR="00733AEC">
        <w:rPr>
          <w:rFonts w:asciiTheme="majorHAnsi" w:hAnsiTheme="majorHAnsi" w:cstheme="majorHAnsi"/>
          <w:sz w:val="24"/>
          <w:szCs w:val="24"/>
        </w:rPr>
        <w:t xml:space="preserve">or strengthening their </w:t>
      </w:r>
      <w:r w:rsidRPr="00B5195D">
        <w:rPr>
          <w:rFonts w:asciiTheme="majorHAnsi" w:hAnsiTheme="majorHAnsi" w:cstheme="majorHAnsi"/>
          <w:sz w:val="24"/>
          <w:szCs w:val="24"/>
        </w:rPr>
        <w:t>critical sectors such as semiconductors, energy, artificial intelligence, pharmaceuticals and critical minerals, but rarely assess who benefits from these policies and who bears their costs. Although these measures are framed as tools of re</w:t>
      </w:r>
      <w:r w:rsidR="00CA77B0" w:rsidRPr="00B5195D">
        <w:rPr>
          <w:rFonts w:asciiTheme="majorHAnsi" w:hAnsiTheme="majorHAnsi" w:cstheme="majorHAnsi"/>
          <w:sz w:val="24"/>
          <w:szCs w:val="24"/>
        </w:rPr>
        <w:t>silience, they also reshape the landscape of</w:t>
      </w:r>
      <w:r w:rsidRPr="00B5195D">
        <w:rPr>
          <w:rFonts w:asciiTheme="majorHAnsi" w:hAnsiTheme="majorHAnsi" w:cstheme="majorHAnsi"/>
          <w:sz w:val="24"/>
          <w:szCs w:val="24"/>
        </w:rPr>
        <w:t xml:space="preserve"> economic participation by determining which countries, industries, and actors are considered trustworthy participants in global markets</w:t>
      </w:r>
      <w:r w:rsidR="00733AEC">
        <w:rPr>
          <w:rFonts w:asciiTheme="majorHAnsi" w:hAnsiTheme="majorHAnsi" w:cstheme="majorHAnsi"/>
          <w:sz w:val="24"/>
          <w:szCs w:val="24"/>
        </w:rPr>
        <w:t xml:space="preserve"> and which actors are excluded</w:t>
      </w:r>
      <w:r w:rsidRPr="00B5195D">
        <w:rPr>
          <w:rFonts w:asciiTheme="majorHAnsi" w:hAnsiTheme="majorHAnsi" w:cstheme="majorHAnsi"/>
          <w:sz w:val="24"/>
          <w:szCs w:val="24"/>
        </w:rPr>
        <w:t>.</w:t>
      </w:r>
      <w:r w:rsidR="00CA77B0" w:rsidRPr="00B5195D">
        <w:rPr>
          <w:rStyle w:val="FootnoteReference"/>
          <w:rFonts w:asciiTheme="majorHAnsi" w:hAnsiTheme="majorHAnsi" w:cstheme="majorHAnsi"/>
          <w:sz w:val="24"/>
          <w:szCs w:val="24"/>
        </w:rPr>
        <w:footnoteReference w:id="9"/>
      </w:r>
    </w:p>
    <w:p w:rsidR="00645365" w:rsidRPr="00B5195D" w:rsidRDefault="009E7AC0" w:rsidP="00B5195D">
      <w:pPr>
        <w:pStyle w:val="normal0"/>
        <w:spacing w:before="240" w:after="240"/>
        <w:jc w:val="both"/>
        <w:rPr>
          <w:rFonts w:asciiTheme="majorHAnsi" w:hAnsiTheme="majorHAnsi" w:cstheme="majorHAnsi"/>
          <w:b/>
          <w:bCs/>
          <w:sz w:val="24"/>
          <w:szCs w:val="24"/>
        </w:rPr>
      </w:pPr>
      <w:r w:rsidRPr="00770ACD">
        <w:rPr>
          <w:rFonts w:asciiTheme="majorHAnsi" w:hAnsiTheme="majorHAnsi" w:cstheme="majorHAnsi"/>
          <w:b/>
          <w:bCs/>
          <w:sz w:val="24"/>
          <w:szCs w:val="24"/>
        </w:rPr>
        <w:t>Economic security</w:t>
      </w:r>
      <w:r w:rsidRPr="00B5195D">
        <w:rPr>
          <w:rFonts w:asciiTheme="majorHAnsi" w:hAnsiTheme="majorHAnsi" w:cstheme="majorHAnsi"/>
          <w:b/>
          <w:bCs/>
          <w:sz w:val="24"/>
          <w:szCs w:val="24"/>
        </w:rPr>
        <w:t xml:space="preserve"> policies are exclusionary</w:t>
      </w:r>
    </w:p>
    <w:p w:rsidR="00645365" w:rsidRPr="00B5195D" w:rsidRDefault="009E7AC0"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Economic security policies are exclusionary in several ways. First, they create new geopolitical hierarchies in international trade. Friend-shoring and strategic alignment frameworks inherently divide the global economy into trusted and un</w:t>
      </w:r>
      <w:r w:rsidR="00351A2D" w:rsidRPr="00B5195D">
        <w:rPr>
          <w:rFonts w:asciiTheme="majorHAnsi" w:hAnsiTheme="majorHAnsi" w:cstheme="majorHAnsi"/>
          <w:sz w:val="24"/>
          <w:szCs w:val="24"/>
        </w:rPr>
        <w:t>-</w:t>
      </w:r>
      <w:r w:rsidRPr="00B5195D">
        <w:rPr>
          <w:rFonts w:asciiTheme="majorHAnsi" w:hAnsiTheme="majorHAnsi" w:cstheme="majorHAnsi"/>
          <w:sz w:val="24"/>
          <w:szCs w:val="24"/>
        </w:rPr>
        <w:t xml:space="preserve">trusted actors. Countries outside strategic alliances may lose market access opportunities, investment flows, or </w:t>
      </w:r>
      <w:r w:rsidR="008B25C9">
        <w:rPr>
          <w:rFonts w:asciiTheme="majorHAnsi" w:hAnsiTheme="majorHAnsi" w:cstheme="majorHAnsi"/>
          <w:sz w:val="24"/>
          <w:szCs w:val="24"/>
        </w:rPr>
        <w:t xml:space="preserve">their </w:t>
      </w:r>
      <w:r w:rsidRPr="00B5195D">
        <w:rPr>
          <w:rFonts w:asciiTheme="majorHAnsi" w:hAnsiTheme="majorHAnsi" w:cstheme="majorHAnsi"/>
          <w:sz w:val="24"/>
          <w:szCs w:val="24"/>
        </w:rPr>
        <w:t xml:space="preserve">positions within global value chains regardless of their development needs. Developing countries, particularly those lacking geopolitical leverage, </w:t>
      </w:r>
      <w:r w:rsidR="00AF49F8" w:rsidRPr="00B5195D">
        <w:rPr>
          <w:rFonts w:asciiTheme="majorHAnsi" w:hAnsiTheme="majorHAnsi" w:cstheme="majorHAnsi"/>
          <w:sz w:val="24"/>
          <w:szCs w:val="24"/>
        </w:rPr>
        <w:t xml:space="preserve">therefore </w:t>
      </w:r>
      <w:r w:rsidRPr="00B5195D">
        <w:rPr>
          <w:rFonts w:asciiTheme="majorHAnsi" w:hAnsiTheme="majorHAnsi" w:cstheme="majorHAnsi"/>
          <w:sz w:val="24"/>
          <w:szCs w:val="24"/>
        </w:rPr>
        <w:t xml:space="preserve">risk being </w:t>
      </w:r>
      <w:r w:rsidR="008B25C9">
        <w:rPr>
          <w:rFonts w:asciiTheme="majorHAnsi" w:hAnsiTheme="majorHAnsi" w:cstheme="majorHAnsi"/>
          <w:sz w:val="24"/>
          <w:szCs w:val="24"/>
        </w:rPr>
        <w:t xml:space="preserve">further </w:t>
      </w:r>
      <w:r w:rsidRPr="00B5195D">
        <w:rPr>
          <w:rFonts w:asciiTheme="majorHAnsi" w:hAnsiTheme="majorHAnsi" w:cstheme="majorHAnsi"/>
          <w:sz w:val="24"/>
          <w:szCs w:val="24"/>
        </w:rPr>
        <w:t>marginalized in emerging trade architectures.</w:t>
      </w:r>
    </w:p>
    <w:p w:rsidR="00645365" w:rsidRPr="00B5195D" w:rsidRDefault="009E7AC0"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Second, economic security policies often privilege large firms and industrial sectors with political influence while marginalizing smaller economic actors. Compliance with new security-</w:t>
      </w:r>
      <w:r w:rsidR="00AF49F8" w:rsidRPr="00B5195D">
        <w:rPr>
          <w:rFonts w:asciiTheme="majorHAnsi" w:hAnsiTheme="majorHAnsi" w:cstheme="majorHAnsi"/>
          <w:sz w:val="24"/>
          <w:szCs w:val="24"/>
        </w:rPr>
        <w:t xml:space="preserve">related regulations </w:t>
      </w:r>
      <w:r w:rsidRPr="00B5195D">
        <w:rPr>
          <w:rFonts w:asciiTheme="majorHAnsi" w:hAnsiTheme="majorHAnsi" w:cstheme="majorHAnsi"/>
          <w:sz w:val="24"/>
          <w:szCs w:val="24"/>
        </w:rPr>
        <w:t>such a</w:t>
      </w:r>
      <w:r w:rsidR="00AF49F8" w:rsidRPr="00B5195D">
        <w:rPr>
          <w:rFonts w:asciiTheme="majorHAnsi" w:hAnsiTheme="majorHAnsi" w:cstheme="majorHAnsi"/>
          <w:sz w:val="24"/>
          <w:szCs w:val="24"/>
        </w:rPr>
        <w:t>s digital security or</w:t>
      </w:r>
      <w:r w:rsidRPr="00B5195D">
        <w:rPr>
          <w:rFonts w:asciiTheme="majorHAnsi" w:hAnsiTheme="majorHAnsi" w:cstheme="majorHAnsi"/>
          <w:sz w:val="24"/>
          <w:szCs w:val="24"/>
        </w:rPr>
        <w:t xml:space="preserve"> sustainability-linked due diligence </w:t>
      </w:r>
      <w:r w:rsidR="00A52FED" w:rsidRPr="00B5195D">
        <w:rPr>
          <w:rFonts w:asciiTheme="majorHAnsi" w:hAnsiTheme="majorHAnsi" w:cstheme="majorHAnsi"/>
          <w:sz w:val="24"/>
          <w:szCs w:val="24"/>
        </w:rPr>
        <w:t xml:space="preserve">requirements </w:t>
      </w:r>
      <w:r w:rsidRPr="00B5195D">
        <w:rPr>
          <w:rFonts w:asciiTheme="majorHAnsi" w:hAnsiTheme="majorHAnsi" w:cstheme="majorHAnsi"/>
          <w:sz w:val="24"/>
          <w:szCs w:val="24"/>
        </w:rPr>
        <w:t xml:space="preserve">requires substantial institutional and financial capacity. Large multinational corporations are often better positioned to adapt to these requirements than small and medium-sized enterprises (SMEs), women-led businesses, or informal economic actors. </w:t>
      </w:r>
      <w:r w:rsidR="00AF49F8" w:rsidRPr="00B5195D">
        <w:rPr>
          <w:rFonts w:asciiTheme="majorHAnsi" w:hAnsiTheme="majorHAnsi" w:cstheme="majorHAnsi"/>
          <w:sz w:val="24"/>
          <w:szCs w:val="24"/>
        </w:rPr>
        <w:t xml:space="preserve">Hence, heavy compliance cost </w:t>
      </w:r>
      <w:r w:rsidRPr="00B5195D">
        <w:rPr>
          <w:rFonts w:asciiTheme="majorHAnsi" w:hAnsiTheme="majorHAnsi" w:cstheme="majorHAnsi"/>
          <w:sz w:val="24"/>
          <w:szCs w:val="24"/>
        </w:rPr>
        <w:t xml:space="preserve">can </w:t>
      </w:r>
      <w:r w:rsidR="00A52FED">
        <w:rPr>
          <w:rFonts w:asciiTheme="majorHAnsi" w:hAnsiTheme="majorHAnsi" w:cstheme="majorHAnsi"/>
          <w:sz w:val="24"/>
          <w:szCs w:val="24"/>
        </w:rPr>
        <w:t xml:space="preserve">clearly </w:t>
      </w:r>
      <w:r w:rsidRPr="00B5195D">
        <w:rPr>
          <w:rFonts w:asciiTheme="majorHAnsi" w:hAnsiTheme="majorHAnsi" w:cstheme="majorHAnsi"/>
          <w:sz w:val="24"/>
          <w:szCs w:val="24"/>
        </w:rPr>
        <w:t>deepen existing inequalities in market participation.</w:t>
      </w:r>
    </w:p>
    <w:p w:rsidR="00645365" w:rsidRPr="00B5195D" w:rsidRDefault="009E7AC0"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lastRenderedPageBreak/>
        <w:t xml:space="preserve">Third, economic security </w:t>
      </w:r>
      <w:r w:rsidR="00AF49F8" w:rsidRPr="00B5195D">
        <w:rPr>
          <w:rFonts w:asciiTheme="majorHAnsi" w:hAnsiTheme="majorHAnsi" w:cstheme="majorHAnsi"/>
          <w:sz w:val="24"/>
          <w:szCs w:val="24"/>
        </w:rPr>
        <w:t>policies</w:t>
      </w:r>
      <w:r w:rsidRPr="00B5195D">
        <w:rPr>
          <w:rFonts w:asciiTheme="majorHAnsi" w:hAnsiTheme="majorHAnsi" w:cstheme="majorHAnsi"/>
          <w:sz w:val="24"/>
          <w:szCs w:val="24"/>
        </w:rPr>
        <w:t xml:space="preserve"> may produce exclusionary effects across </w:t>
      </w:r>
      <w:proofErr w:type="spellStart"/>
      <w:r w:rsidRPr="00B5195D">
        <w:rPr>
          <w:rFonts w:asciiTheme="majorHAnsi" w:hAnsiTheme="majorHAnsi" w:cstheme="majorHAnsi"/>
          <w:sz w:val="24"/>
          <w:szCs w:val="24"/>
        </w:rPr>
        <w:t>labour</w:t>
      </w:r>
      <w:proofErr w:type="spellEnd"/>
      <w:r w:rsidRPr="00B5195D">
        <w:rPr>
          <w:rFonts w:asciiTheme="majorHAnsi" w:hAnsiTheme="majorHAnsi" w:cstheme="majorHAnsi"/>
          <w:sz w:val="24"/>
          <w:szCs w:val="24"/>
        </w:rPr>
        <w:t xml:space="preserve"> markets and </w:t>
      </w:r>
      <w:r w:rsidR="00AF49F8" w:rsidRPr="00B5195D">
        <w:rPr>
          <w:rFonts w:asciiTheme="majorHAnsi" w:hAnsiTheme="majorHAnsi" w:cstheme="majorHAnsi"/>
          <w:sz w:val="24"/>
          <w:szCs w:val="24"/>
        </w:rPr>
        <w:t>workers</w:t>
      </w:r>
      <w:r w:rsidRPr="00B5195D">
        <w:rPr>
          <w:rFonts w:asciiTheme="majorHAnsi" w:hAnsiTheme="majorHAnsi" w:cstheme="majorHAnsi"/>
          <w:sz w:val="24"/>
          <w:szCs w:val="24"/>
        </w:rPr>
        <w:t>. Re</w:t>
      </w:r>
      <w:r w:rsidR="00AF49F8" w:rsidRPr="00B5195D">
        <w:rPr>
          <w:rFonts w:asciiTheme="majorHAnsi" w:hAnsiTheme="majorHAnsi" w:cstheme="majorHAnsi"/>
          <w:sz w:val="24"/>
          <w:szCs w:val="24"/>
        </w:rPr>
        <w:t>-</w:t>
      </w:r>
      <w:r w:rsidRPr="00B5195D">
        <w:rPr>
          <w:rFonts w:asciiTheme="majorHAnsi" w:hAnsiTheme="majorHAnsi" w:cstheme="majorHAnsi"/>
          <w:sz w:val="24"/>
          <w:szCs w:val="24"/>
        </w:rPr>
        <w:t xml:space="preserve">shoring and subsidies are frequently justified as tools to protect domestic workers and strategic industries. However, these measures can simultaneously displace workers and communities in exporting economies that depend on global value chain integration. In sectors such as textiles, electronics, agriculture, and critical minerals, abrupt diversification or </w:t>
      </w:r>
      <w:r w:rsidR="00AF49F8" w:rsidRPr="00B5195D">
        <w:rPr>
          <w:rFonts w:asciiTheme="majorHAnsi" w:hAnsiTheme="majorHAnsi" w:cstheme="majorHAnsi"/>
          <w:sz w:val="24"/>
          <w:szCs w:val="24"/>
        </w:rPr>
        <w:t>other de-risking</w:t>
      </w:r>
      <w:r w:rsidRPr="00B5195D">
        <w:rPr>
          <w:rFonts w:asciiTheme="majorHAnsi" w:hAnsiTheme="majorHAnsi" w:cstheme="majorHAnsi"/>
          <w:sz w:val="24"/>
          <w:szCs w:val="24"/>
        </w:rPr>
        <w:t xml:space="preserve"> strategies may generate severe social and developmental consequences</w:t>
      </w:r>
      <w:r w:rsidR="00096F99">
        <w:rPr>
          <w:rFonts w:asciiTheme="majorHAnsi" w:hAnsiTheme="majorHAnsi" w:cstheme="majorHAnsi"/>
          <w:sz w:val="24"/>
          <w:szCs w:val="24"/>
        </w:rPr>
        <w:t>, particularly</w:t>
      </w:r>
      <w:r w:rsidRPr="00B5195D">
        <w:rPr>
          <w:rFonts w:asciiTheme="majorHAnsi" w:hAnsiTheme="majorHAnsi" w:cstheme="majorHAnsi"/>
          <w:sz w:val="24"/>
          <w:szCs w:val="24"/>
        </w:rPr>
        <w:t xml:space="preserve"> for vulnerable populations in developing countries.</w:t>
      </w:r>
      <w:r w:rsidR="0040005F">
        <w:rPr>
          <w:rStyle w:val="FootnoteReference"/>
          <w:rFonts w:asciiTheme="majorHAnsi" w:hAnsiTheme="majorHAnsi" w:cstheme="majorHAnsi"/>
          <w:sz w:val="24"/>
          <w:szCs w:val="24"/>
        </w:rPr>
        <w:footnoteReference w:id="10"/>
      </w:r>
    </w:p>
    <w:p w:rsidR="00645365" w:rsidRPr="00B5195D" w:rsidRDefault="00B80101" w:rsidP="00B5195D">
      <w:pPr>
        <w:pStyle w:val="normal0"/>
        <w:spacing w:before="240" w:after="240"/>
        <w:jc w:val="both"/>
        <w:rPr>
          <w:rFonts w:asciiTheme="majorHAnsi" w:hAnsiTheme="majorHAnsi" w:cstheme="majorHAnsi"/>
          <w:sz w:val="24"/>
          <w:szCs w:val="24"/>
        </w:rPr>
      </w:pPr>
      <w:r>
        <w:rPr>
          <w:rFonts w:asciiTheme="majorHAnsi" w:hAnsiTheme="majorHAnsi" w:cstheme="majorHAnsi"/>
          <w:sz w:val="24"/>
          <w:szCs w:val="24"/>
        </w:rPr>
        <w:t>A</w:t>
      </w:r>
      <w:r w:rsidR="009A436F" w:rsidRPr="00B5195D">
        <w:rPr>
          <w:rFonts w:asciiTheme="majorHAnsi" w:hAnsiTheme="majorHAnsi" w:cstheme="majorHAnsi"/>
          <w:sz w:val="24"/>
          <w:szCs w:val="24"/>
        </w:rPr>
        <w:t xml:space="preserve"> number of concrete examples can </w:t>
      </w:r>
      <w:r>
        <w:rPr>
          <w:rFonts w:asciiTheme="majorHAnsi" w:hAnsiTheme="majorHAnsi" w:cstheme="majorHAnsi"/>
          <w:sz w:val="24"/>
          <w:szCs w:val="24"/>
        </w:rPr>
        <w:t xml:space="preserve">clearly </w:t>
      </w:r>
      <w:r w:rsidR="009A436F" w:rsidRPr="00B5195D">
        <w:rPr>
          <w:rFonts w:asciiTheme="majorHAnsi" w:hAnsiTheme="majorHAnsi" w:cstheme="majorHAnsi"/>
          <w:sz w:val="24"/>
          <w:szCs w:val="24"/>
        </w:rPr>
        <w:t xml:space="preserve">illustrate how economic security policies can negatively impact the interests of vulnerable communities. </w:t>
      </w:r>
    </w:p>
    <w:p w:rsidR="009A436F" w:rsidRPr="00B5195D" w:rsidRDefault="009A436F"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 xml:space="preserve">The first example can be that of critical minerals and protection of indigenous communities. </w:t>
      </w:r>
      <w:r w:rsidR="009E7AC0" w:rsidRPr="00B5195D">
        <w:rPr>
          <w:rFonts w:asciiTheme="majorHAnsi" w:hAnsiTheme="majorHAnsi" w:cstheme="majorHAnsi"/>
          <w:sz w:val="24"/>
          <w:szCs w:val="24"/>
        </w:rPr>
        <w:t xml:space="preserve">Economic security policies can often produce deeply exclusionary outcomes, particularly in the global race to secure critical minerals necessary for clean energy transitions and technological competitiveness. As governments increasingly </w:t>
      </w:r>
      <w:r w:rsidR="003B7913">
        <w:rPr>
          <w:rFonts w:asciiTheme="majorHAnsi" w:hAnsiTheme="majorHAnsi" w:cstheme="majorHAnsi"/>
          <w:sz w:val="24"/>
          <w:szCs w:val="24"/>
        </w:rPr>
        <w:t>seek</w:t>
      </w:r>
      <w:r w:rsidR="009E7AC0" w:rsidRPr="00B5195D">
        <w:rPr>
          <w:rFonts w:asciiTheme="majorHAnsi" w:hAnsiTheme="majorHAnsi" w:cstheme="majorHAnsi"/>
          <w:sz w:val="24"/>
          <w:szCs w:val="24"/>
        </w:rPr>
        <w:t xml:space="preserve"> access to lithium, cobalt, nickel and rare earth minerals to support electric vehicles, batteries and renewable energy technologies, the protection of Indigenous communities and their rights has frequently been sidelined.</w:t>
      </w:r>
      <w:r w:rsidRPr="00B5195D">
        <w:rPr>
          <w:rStyle w:val="FootnoteReference"/>
          <w:rFonts w:asciiTheme="majorHAnsi" w:hAnsiTheme="majorHAnsi" w:cstheme="majorHAnsi"/>
          <w:sz w:val="24"/>
          <w:szCs w:val="24"/>
        </w:rPr>
        <w:footnoteReference w:id="11"/>
      </w:r>
      <w:r w:rsidR="009E7AC0" w:rsidRPr="00B5195D">
        <w:rPr>
          <w:rFonts w:asciiTheme="majorHAnsi" w:hAnsiTheme="majorHAnsi" w:cstheme="majorHAnsi"/>
          <w:sz w:val="24"/>
          <w:szCs w:val="24"/>
        </w:rPr>
        <w:t xml:space="preserve"> Many of these minerals are located on or near Indigenous lands i</w:t>
      </w:r>
      <w:r w:rsidRPr="00B5195D">
        <w:rPr>
          <w:rFonts w:asciiTheme="majorHAnsi" w:hAnsiTheme="majorHAnsi" w:cstheme="majorHAnsi"/>
          <w:sz w:val="24"/>
          <w:szCs w:val="24"/>
        </w:rPr>
        <w:t>n regions such as Latin America and</w:t>
      </w:r>
      <w:r w:rsidR="009E7AC0" w:rsidRPr="00B5195D">
        <w:rPr>
          <w:rFonts w:asciiTheme="majorHAnsi" w:hAnsiTheme="majorHAnsi" w:cstheme="majorHAnsi"/>
          <w:sz w:val="24"/>
          <w:szCs w:val="24"/>
        </w:rPr>
        <w:t xml:space="preserve"> Africa, leading to large-scale extraction projects that have resulted in displacement, environmental degradation and serious violations of Indigenous land and human rights. </w:t>
      </w:r>
    </w:p>
    <w:p w:rsidR="00645365" w:rsidRPr="00B5195D" w:rsidRDefault="009A436F"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L</w:t>
      </w:r>
      <w:r w:rsidR="009E7AC0" w:rsidRPr="00B5195D">
        <w:rPr>
          <w:rFonts w:asciiTheme="majorHAnsi" w:hAnsiTheme="majorHAnsi" w:cstheme="majorHAnsi"/>
          <w:sz w:val="24"/>
          <w:szCs w:val="24"/>
        </w:rPr>
        <w:t>ithium extraction in the “Lithium Triangle” of Argentina, Bolivia and Chile has been linked to the depletion and contamination of scarce water resources that Indigenous communities depend upon for agriculture, livestock and daily survival.</w:t>
      </w:r>
      <w:bookmarkStart w:id="1" w:name="_Ref230251875"/>
      <w:r w:rsidRPr="00B5195D">
        <w:rPr>
          <w:rStyle w:val="FootnoteReference"/>
          <w:rFonts w:asciiTheme="majorHAnsi" w:hAnsiTheme="majorHAnsi" w:cstheme="majorHAnsi"/>
          <w:sz w:val="24"/>
          <w:szCs w:val="24"/>
        </w:rPr>
        <w:footnoteReference w:id="12"/>
      </w:r>
      <w:bookmarkEnd w:id="1"/>
      <w:r w:rsidR="009E7AC0" w:rsidRPr="00B5195D">
        <w:rPr>
          <w:rFonts w:asciiTheme="majorHAnsi" w:hAnsiTheme="majorHAnsi" w:cstheme="majorHAnsi"/>
          <w:sz w:val="24"/>
          <w:szCs w:val="24"/>
        </w:rPr>
        <w:t xml:space="preserve"> In several cases, mining activities have proceeded without obtaining the free, prior and informed consent of affected Indigenous peoples, despite international human rights obligations.</w:t>
      </w:r>
      <w:r w:rsidRPr="00B5195D">
        <w:rPr>
          <w:rStyle w:val="FootnoteReference"/>
          <w:rFonts w:asciiTheme="majorHAnsi" w:hAnsiTheme="majorHAnsi" w:cstheme="majorHAnsi"/>
          <w:sz w:val="24"/>
          <w:szCs w:val="24"/>
        </w:rPr>
        <w:footnoteReference w:id="13"/>
      </w:r>
      <w:r w:rsidR="009E7AC0" w:rsidRPr="00B5195D">
        <w:rPr>
          <w:rFonts w:asciiTheme="majorHAnsi" w:hAnsiTheme="majorHAnsi" w:cstheme="majorHAnsi"/>
          <w:sz w:val="24"/>
          <w:szCs w:val="24"/>
        </w:rPr>
        <w:t xml:space="preserve"> Similarly, cobalt mining in the Democratic Republic of Congo has been associated with exploitative </w:t>
      </w:r>
      <w:proofErr w:type="spellStart"/>
      <w:r w:rsidR="009E7AC0" w:rsidRPr="00B5195D">
        <w:rPr>
          <w:rFonts w:asciiTheme="majorHAnsi" w:hAnsiTheme="majorHAnsi" w:cstheme="majorHAnsi"/>
          <w:sz w:val="24"/>
          <w:szCs w:val="24"/>
        </w:rPr>
        <w:t>labour</w:t>
      </w:r>
      <w:proofErr w:type="spellEnd"/>
      <w:r w:rsidR="009E7AC0" w:rsidRPr="00B5195D">
        <w:rPr>
          <w:rFonts w:asciiTheme="majorHAnsi" w:hAnsiTheme="majorHAnsi" w:cstheme="majorHAnsi"/>
          <w:sz w:val="24"/>
          <w:szCs w:val="24"/>
        </w:rPr>
        <w:t xml:space="preserve"> conditions, environmental harm and the destruction of local livelihoods, disproportionately affecting already marginalized communities.</w:t>
      </w:r>
      <w:r w:rsidRPr="00B5195D">
        <w:rPr>
          <w:rStyle w:val="FootnoteReference"/>
          <w:rFonts w:asciiTheme="majorHAnsi" w:hAnsiTheme="majorHAnsi" w:cstheme="majorHAnsi"/>
          <w:sz w:val="24"/>
          <w:szCs w:val="24"/>
        </w:rPr>
        <w:footnoteReference w:id="14"/>
      </w:r>
      <w:r w:rsidR="009E7AC0" w:rsidRPr="00B5195D">
        <w:rPr>
          <w:rFonts w:asciiTheme="majorHAnsi" w:hAnsiTheme="majorHAnsi" w:cstheme="majorHAnsi"/>
          <w:sz w:val="24"/>
          <w:szCs w:val="24"/>
        </w:rPr>
        <w:t xml:space="preserve"> These extractive projects often prioritize the economic and strategic interests of states and multinational corporations while leaving Indigenous populations with reduced access to clean water, sanitation, food security and traditional livelihoods. </w:t>
      </w:r>
    </w:p>
    <w:p w:rsidR="00470365" w:rsidRPr="00B5195D" w:rsidRDefault="009A436F" w:rsidP="00B5195D">
      <w:pPr>
        <w:pStyle w:val="normal0"/>
        <w:jc w:val="both"/>
        <w:rPr>
          <w:rFonts w:asciiTheme="majorHAnsi" w:hAnsiTheme="majorHAnsi" w:cstheme="majorHAnsi"/>
          <w:sz w:val="24"/>
          <w:szCs w:val="24"/>
        </w:rPr>
      </w:pPr>
      <w:r w:rsidRPr="00B5195D">
        <w:rPr>
          <w:rFonts w:asciiTheme="majorHAnsi" w:hAnsiTheme="majorHAnsi" w:cstheme="majorHAnsi"/>
          <w:sz w:val="24"/>
          <w:szCs w:val="24"/>
        </w:rPr>
        <w:t>Another example is that of r</w:t>
      </w:r>
      <w:r w:rsidR="009E7AC0" w:rsidRPr="00B5195D">
        <w:rPr>
          <w:rFonts w:asciiTheme="majorHAnsi" w:hAnsiTheme="majorHAnsi" w:cstheme="majorHAnsi"/>
          <w:sz w:val="24"/>
          <w:szCs w:val="24"/>
        </w:rPr>
        <w:t>estrictions on foreign investment, investment security po</w:t>
      </w:r>
      <w:r w:rsidRPr="00B5195D">
        <w:rPr>
          <w:rFonts w:asciiTheme="majorHAnsi" w:hAnsiTheme="majorHAnsi" w:cstheme="majorHAnsi"/>
          <w:sz w:val="24"/>
          <w:szCs w:val="24"/>
        </w:rPr>
        <w:t xml:space="preserve">licies and screening mechanisms that can </w:t>
      </w:r>
      <w:r w:rsidR="009E7AC0" w:rsidRPr="00B5195D">
        <w:rPr>
          <w:rFonts w:asciiTheme="majorHAnsi" w:hAnsiTheme="majorHAnsi" w:cstheme="majorHAnsi"/>
          <w:sz w:val="24"/>
          <w:szCs w:val="24"/>
        </w:rPr>
        <w:t xml:space="preserve">also generate exclusionary consequences for </w:t>
      </w:r>
      <w:r w:rsidRPr="00B5195D">
        <w:rPr>
          <w:rFonts w:asciiTheme="majorHAnsi" w:hAnsiTheme="majorHAnsi" w:cstheme="majorHAnsi"/>
          <w:sz w:val="24"/>
          <w:szCs w:val="24"/>
        </w:rPr>
        <w:lastRenderedPageBreak/>
        <w:t>marginalized groups</w:t>
      </w:r>
      <w:r w:rsidR="009E7AC0" w:rsidRPr="00B5195D">
        <w:rPr>
          <w:rFonts w:asciiTheme="majorHAnsi" w:hAnsiTheme="majorHAnsi" w:cstheme="majorHAnsi"/>
          <w:sz w:val="24"/>
          <w:szCs w:val="24"/>
        </w:rPr>
        <w:t>. In recent years, many governments have expanded investment screening frameworks to restrict or closely scrutinize foreign investments in sectors such as infrastructure, technology, energy, healthcare and natural resources.</w:t>
      </w:r>
      <w:r w:rsidRPr="00B5195D">
        <w:rPr>
          <w:rStyle w:val="FootnoteReference"/>
          <w:rFonts w:asciiTheme="majorHAnsi" w:hAnsiTheme="majorHAnsi" w:cstheme="majorHAnsi"/>
          <w:sz w:val="24"/>
          <w:szCs w:val="24"/>
        </w:rPr>
        <w:footnoteReference w:id="15"/>
      </w:r>
      <w:r w:rsidR="009E7AC0" w:rsidRPr="00B5195D">
        <w:rPr>
          <w:rFonts w:asciiTheme="majorHAnsi" w:hAnsiTheme="majorHAnsi" w:cstheme="majorHAnsi"/>
          <w:sz w:val="24"/>
          <w:szCs w:val="24"/>
        </w:rPr>
        <w:t xml:space="preserve"> While these measures aim to prevent undue foreign influence and safeguard strategic assets, they frequently fail to account for their broader social and developmental impacts. In developing countries in particular, stricter investment restrictions and growing geopolitical uncertainty can reduce the flow of foreign capital into sectors that are critical for employment generation, infrastructure development and public services. This can disproportionately affect women, persons with disabilities and Indigenous communities, who are often already excluded from stable economic opportunities and rely heavily on </w:t>
      </w:r>
      <w:r w:rsidR="001F1C09">
        <w:rPr>
          <w:rFonts w:asciiTheme="majorHAnsi" w:hAnsiTheme="majorHAnsi" w:cstheme="majorHAnsi"/>
          <w:sz w:val="24"/>
          <w:szCs w:val="24"/>
        </w:rPr>
        <w:t xml:space="preserve">low-skilled employment, </w:t>
      </w:r>
      <w:r w:rsidRPr="00B5195D">
        <w:rPr>
          <w:rFonts w:asciiTheme="majorHAnsi" w:hAnsiTheme="majorHAnsi" w:cstheme="majorHAnsi"/>
          <w:sz w:val="24"/>
          <w:szCs w:val="24"/>
        </w:rPr>
        <w:t>publicly-funded social protections,</w:t>
      </w:r>
      <w:r w:rsidR="009E7AC0" w:rsidRPr="00B5195D">
        <w:rPr>
          <w:rFonts w:asciiTheme="majorHAnsi" w:hAnsiTheme="majorHAnsi" w:cstheme="majorHAnsi"/>
          <w:sz w:val="24"/>
          <w:szCs w:val="24"/>
        </w:rPr>
        <w:t xml:space="preserve"> and community-based development projects.</w:t>
      </w:r>
      <w:r w:rsidR="00470365" w:rsidRPr="00B5195D">
        <w:rPr>
          <w:rFonts w:asciiTheme="majorHAnsi" w:hAnsiTheme="majorHAnsi" w:cstheme="majorHAnsi"/>
          <w:sz w:val="24"/>
          <w:szCs w:val="24"/>
        </w:rPr>
        <w:t xml:space="preserve"> </w:t>
      </w:r>
      <w:r w:rsidR="009E7AC0" w:rsidRPr="00B5195D">
        <w:rPr>
          <w:rFonts w:asciiTheme="majorHAnsi" w:hAnsiTheme="majorHAnsi" w:cstheme="majorHAnsi"/>
          <w:sz w:val="24"/>
          <w:szCs w:val="24"/>
        </w:rPr>
        <w:t xml:space="preserve">For example, reduced foreign investment in </w:t>
      </w:r>
      <w:proofErr w:type="spellStart"/>
      <w:r w:rsidR="009E7AC0" w:rsidRPr="00B5195D">
        <w:rPr>
          <w:rFonts w:asciiTheme="majorHAnsi" w:hAnsiTheme="majorHAnsi" w:cstheme="majorHAnsi"/>
          <w:sz w:val="24"/>
          <w:szCs w:val="24"/>
        </w:rPr>
        <w:t>labour</w:t>
      </w:r>
      <w:proofErr w:type="spellEnd"/>
      <w:r w:rsidR="009E7AC0" w:rsidRPr="00B5195D">
        <w:rPr>
          <w:rFonts w:asciiTheme="majorHAnsi" w:hAnsiTheme="majorHAnsi" w:cstheme="majorHAnsi"/>
          <w:sz w:val="24"/>
          <w:szCs w:val="24"/>
        </w:rPr>
        <w:t>-intensive industries such as textiles, manufacturing and services can lead to significant job losses for women, who constitute a large proportion of workers in these sectors across many developing economies.</w:t>
      </w:r>
      <w:r w:rsidR="00CF717F" w:rsidRPr="00B5195D">
        <w:rPr>
          <w:rStyle w:val="FootnoteReference"/>
          <w:rFonts w:asciiTheme="majorHAnsi" w:hAnsiTheme="majorHAnsi" w:cstheme="majorHAnsi"/>
          <w:sz w:val="24"/>
          <w:szCs w:val="24"/>
        </w:rPr>
        <w:footnoteReference w:id="16"/>
      </w:r>
      <w:r w:rsidR="009E7AC0" w:rsidRPr="00B5195D">
        <w:rPr>
          <w:rFonts w:asciiTheme="majorHAnsi" w:hAnsiTheme="majorHAnsi" w:cstheme="majorHAnsi"/>
          <w:sz w:val="24"/>
          <w:szCs w:val="24"/>
        </w:rPr>
        <w:t xml:space="preserve"> </w:t>
      </w:r>
    </w:p>
    <w:p w:rsidR="00470365" w:rsidRPr="00B5195D" w:rsidRDefault="00470365" w:rsidP="00B5195D">
      <w:pPr>
        <w:pStyle w:val="normal0"/>
        <w:jc w:val="both"/>
        <w:rPr>
          <w:rFonts w:asciiTheme="majorHAnsi" w:hAnsiTheme="majorHAnsi" w:cstheme="majorHAnsi"/>
          <w:sz w:val="24"/>
          <w:szCs w:val="24"/>
        </w:rPr>
      </w:pPr>
    </w:p>
    <w:p w:rsidR="00632850" w:rsidRDefault="00470365" w:rsidP="00632850">
      <w:pPr>
        <w:pStyle w:val="normal0"/>
        <w:jc w:val="both"/>
        <w:rPr>
          <w:rFonts w:asciiTheme="majorHAnsi" w:hAnsiTheme="majorHAnsi" w:cstheme="majorHAnsi"/>
          <w:sz w:val="24"/>
          <w:szCs w:val="24"/>
        </w:rPr>
      </w:pPr>
      <w:r w:rsidRPr="00B5195D">
        <w:rPr>
          <w:rFonts w:asciiTheme="majorHAnsi" w:hAnsiTheme="majorHAnsi" w:cstheme="majorHAnsi"/>
          <w:sz w:val="24"/>
          <w:szCs w:val="24"/>
        </w:rPr>
        <w:t xml:space="preserve">A third relevant example could be that of how export restrictions, </w:t>
      </w:r>
      <w:r w:rsidR="009E7AC0" w:rsidRPr="00B5195D">
        <w:rPr>
          <w:rFonts w:asciiTheme="majorHAnsi" w:hAnsiTheme="majorHAnsi" w:cstheme="majorHAnsi"/>
          <w:sz w:val="24"/>
          <w:szCs w:val="24"/>
        </w:rPr>
        <w:t xml:space="preserve">unilateral tariffs and other trade-restrictive measures adopted in the name of economic security can have disproportionate consequences for persons with disabilities by limiting </w:t>
      </w:r>
      <w:r w:rsidRPr="00B5195D">
        <w:rPr>
          <w:rFonts w:asciiTheme="majorHAnsi" w:hAnsiTheme="majorHAnsi" w:cstheme="majorHAnsi"/>
          <w:sz w:val="24"/>
          <w:szCs w:val="24"/>
        </w:rPr>
        <w:t xml:space="preserve">their </w:t>
      </w:r>
      <w:r w:rsidR="009E7AC0" w:rsidRPr="00B5195D">
        <w:rPr>
          <w:rFonts w:asciiTheme="majorHAnsi" w:hAnsiTheme="majorHAnsi" w:cstheme="majorHAnsi"/>
          <w:sz w:val="24"/>
          <w:szCs w:val="24"/>
        </w:rPr>
        <w:t>access to essential assistive technologies, medical devices and medicines. As governments increasingly impose export controls and trade barriers on strategically important goods — including semiconductors, advanced technologies, pharmaceuticals and medical products — the availability and affordability of products relied upon by persons with disabilities can be significantly affected, particularly in developing countries that depend heavily on imports.</w:t>
      </w:r>
      <w:r w:rsidR="00E1244D" w:rsidRPr="00B5195D">
        <w:rPr>
          <w:rStyle w:val="FootnoteReference"/>
          <w:rFonts w:asciiTheme="majorHAnsi" w:hAnsiTheme="majorHAnsi" w:cstheme="majorHAnsi"/>
          <w:sz w:val="24"/>
          <w:szCs w:val="24"/>
        </w:rPr>
        <w:footnoteReference w:id="17"/>
      </w:r>
      <w:r w:rsidR="009E7AC0" w:rsidRPr="00B5195D">
        <w:rPr>
          <w:rFonts w:asciiTheme="majorHAnsi" w:hAnsiTheme="majorHAnsi" w:cstheme="majorHAnsi"/>
          <w:sz w:val="24"/>
          <w:szCs w:val="24"/>
        </w:rPr>
        <w:t xml:space="preserve"> </w:t>
      </w:r>
    </w:p>
    <w:p w:rsidR="00632850" w:rsidRDefault="00632850" w:rsidP="00632850">
      <w:pPr>
        <w:pStyle w:val="normal0"/>
        <w:jc w:val="both"/>
        <w:rPr>
          <w:rFonts w:asciiTheme="majorHAnsi" w:hAnsiTheme="majorHAnsi" w:cstheme="majorHAnsi"/>
          <w:sz w:val="24"/>
          <w:szCs w:val="24"/>
        </w:rPr>
      </w:pPr>
    </w:p>
    <w:p w:rsidR="00645365" w:rsidRPr="00B5195D" w:rsidRDefault="009E7AC0" w:rsidP="00632850">
      <w:pPr>
        <w:pStyle w:val="normal0"/>
        <w:jc w:val="both"/>
        <w:rPr>
          <w:rFonts w:asciiTheme="majorHAnsi" w:hAnsiTheme="majorHAnsi" w:cstheme="majorHAnsi"/>
          <w:sz w:val="24"/>
          <w:szCs w:val="24"/>
        </w:rPr>
      </w:pPr>
      <w:r w:rsidRPr="00B5195D">
        <w:rPr>
          <w:rFonts w:asciiTheme="majorHAnsi" w:hAnsiTheme="majorHAnsi" w:cstheme="majorHAnsi"/>
          <w:sz w:val="24"/>
          <w:szCs w:val="24"/>
        </w:rPr>
        <w:t>Assistive technologies such as hearing aids, wheelchairs, prosthetics, screen readers, communication devices and accessible digital technologies often rely on complex global supply chains and imported components</w:t>
      </w:r>
      <w:r w:rsidR="004111C4">
        <w:rPr>
          <w:rFonts w:asciiTheme="majorHAnsi" w:hAnsiTheme="majorHAnsi" w:cstheme="majorHAnsi"/>
          <w:sz w:val="24"/>
          <w:szCs w:val="24"/>
        </w:rPr>
        <w:t>, and they are already quite scarce for the rapidly growing population with disability in the developing world</w:t>
      </w:r>
      <w:r w:rsidRPr="00B5195D">
        <w:rPr>
          <w:rFonts w:asciiTheme="majorHAnsi" w:hAnsiTheme="majorHAnsi" w:cstheme="majorHAnsi"/>
          <w:sz w:val="24"/>
          <w:szCs w:val="24"/>
        </w:rPr>
        <w:t xml:space="preserve">. Export restrictions or tariffs on these products or their underlying technologies can </w:t>
      </w:r>
      <w:r w:rsidR="004111C4">
        <w:rPr>
          <w:rFonts w:asciiTheme="majorHAnsi" w:hAnsiTheme="majorHAnsi" w:cstheme="majorHAnsi"/>
          <w:sz w:val="24"/>
          <w:szCs w:val="24"/>
        </w:rPr>
        <w:t xml:space="preserve">further </w:t>
      </w:r>
      <w:r w:rsidRPr="00B5195D">
        <w:rPr>
          <w:rFonts w:asciiTheme="majorHAnsi" w:hAnsiTheme="majorHAnsi" w:cstheme="majorHAnsi"/>
          <w:sz w:val="24"/>
          <w:szCs w:val="24"/>
        </w:rPr>
        <w:t xml:space="preserve">increase </w:t>
      </w:r>
      <w:r w:rsidR="004111C4">
        <w:rPr>
          <w:rFonts w:asciiTheme="majorHAnsi" w:hAnsiTheme="majorHAnsi" w:cstheme="majorHAnsi"/>
          <w:sz w:val="24"/>
          <w:szCs w:val="24"/>
        </w:rPr>
        <w:t xml:space="preserve">their </w:t>
      </w:r>
      <w:r w:rsidRPr="00B5195D">
        <w:rPr>
          <w:rFonts w:asciiTheme="majorHAnsi" w:hAnsiTheme="majorHAnsi" w:cstheme="majorHAnsi"/>
          <w:sz w:val="24"/>
          <w:szCs w:val="24"/>
        </w:rPr>
        <w:t>costs, delay access and reduce availability for vulnerable populations already facing economic and social barriers.</w:t>
      </w:r>
      <w:r w:rsidR="00C353F1">
        <w:rPr>
          <w:rStyle w:val="FootnoteReference"/>
          <w:rFonts w:asciiTheme="majorHAnsi" w:hAnsiTheme="majorHAnsi" w:cstheme="majorHAnsi"/>
          <w:sz w:val="24"/>
          <w:szCs w:val="24"/>
        </w:rPr>
        <w:footnoteReference w:id="18"/>
      </w:r>
      <w:r w:rsidR="00632850">
        <w:rPr>
          <w:rFonts w:asciiTheme="majorHAnsi" w:hAnsiTheme="majorHAnsi" w:cstheme="majorHAnsi"/>
          <w:sz w:val="24"/>
          <w:szCs w:val="24"/>
        </w:rPr>
        <w:t xml:space="preserve"> </w:t>
      </w:r>
      <w:r w:rsidRPr="00B5195D">
        <w:rPr>
          <w:rFonts w:asciiTheme="majorHAnsi" w:hAnsiTheme="majorHAnsi" w:cstheme="majorHAnsi"/>
          <w:sz w:val="24"/>
          <w:szCs w:val="24"/>
        </w:rPr>
        <w:t xml:space="preserve">For example, during the COVID-19 pandemic, export restrictions on medical </w:t>
      </w:r>
      <w:r w:rsidRPr="00B5195D">
        <w:rPr>
          <w:rFonts w:asciiTheme="majorHAnsi" w:hAnsiTheme="majorHAnsi" w:cstheme="majorHAnsi"/>
          <w:sz w:val="24"/>
          <w:szCs w:val="24"/>
        </w:rPr>
        <w:lastRenderedPageBreak/>
        <w:t>supplies and pharmaceutical products disrupted global access to essential healthcare goods, disproportionately affecting individuals with disabilities and chronic health conditions who rely on continuous access to medicines and medical equipment.</w:t>
      </w:r>
      <w:r w:rsidR="00E1244D" w:rsidRPr="00B5195D">
        <w:rPr>
          <w:rStyle w:val="FootnoteReference"/>
          <w:rFonts w:asciiTheme="majorHAnsi" w:hAnsiTheme="majorHAnsi" w:cstheme="majorHAnsi"/>
          <w:sz w:val="24"/>
          <w:szCs w:val="24"/>
        </w:rPr>
        <w:footnoteReference w:id="19"/>
      </w:r>
      <w:r w:rsidRPr="00B5195D">
        <w:rPr>
          <w:rFonts w:asciiTheme="majorHAnsi" w:hAnsiTheme="majorHAnsi" w:cstheme="majorHAnsi"/>
          <w:sz w:val="24"/>
          <w:szCs w:val="24"/>
        </w:rPr>
        <w:t xml:space="preserve"> </w:t>
      </w:r>
    </w:p>
    <w:p w:rsidR="00645365" w:rsidRPr="00B5195D" w:rsidRDefault="009E7AC0" w:rsidP="00B5195D">
      <w:pPr>
        <w:pStyle w:val="normal0"/>
        <w:spacing w:before="240" w:after="240"/>
        <w:jc w:val="both"/>
        <w:rPr>
          <w:rFonts w:asciiTheme="majorHAnsi" w:hAnsiTheme="majorHAnsi" w:cstheme="majorHAnsi"/>
          <w:b/>
          <w:bCs/>
          <w:sz w:val="24"/>
          <w:szCs w:val="24"/>
        </w:rPr>
      </w:pPr>
      <w:r w:rsidRPr="00B5195D">
        <w:rPr>
          <w:rFonts w:asciiTheme="majorHAnsi" w:hAnsiTheme="majorHAnsi" w:cstheme="majorHAnsi"/>
          <w:b/>
          <w:bCs/>
          <w:sz w:val="24"/>
          <w:szCs w:val="24"/>
        </w:rPr>
        <w:t xml:space="preserve">Final thoughts </w:t>
      </w:r>
    </w:p>
    <w:p w:rsidR="00645365" w:rsidRPr="00B5195D" w:rsidRDefault="009E7AC0"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Inclusion should not be viewed as external to econ</w:t>
      </w:r>
      <w:r w:rsidR="00990011" w:rsidRPr="00B5195D">
        <w:rPr>
          <w:rFonts w:asciiTheme="majorHAnsi" w:hAnsiTheme="majorHAnsi" w:cstheme="majorHAnsi"/>
          <w:sz w:val="24"/>
          <w:szCs w:val="24"/>
        </w:rPr>
        <w:t>omic security. Rather, inclusion</w:t>
      </w:r>
      <w:r w:rsidRPr="00B5195D">
        <w:rPr>
          <w:rFonts w:asciiTheme="majorHAnsi" w:hAnsiTheme="majorHAnsi" w:cstheme="majorHAnsi"/>
          <w:sz w:val="24"/>
          <w:szCs w:val="24"/>
        </w:rPr>
        <w:t xml:space="preserve"> </w:t>
      </w:r>
      <w:r w:rsidR="00990011" w:rsidRPr="00B5195D">
        <w:rPr>
          <w:rFonts w:asciiTheme="majorHAnsi" w:hAnsiTheme="majorHAnsi" w:cstheme="majorHAnsi"/>
          <w:sz w:val="24"/>
          <w:szCs w:val="24"/>
        </w:rPr>
        <w:t>is an essential component of long-term resilience and</w:t>
      </w:r>
      <w:r w:rsidRPr="00B5195D">
        <w:rPr>
          <w:rFonts w:asciiTheme="majorHAnsi" w:hAnsiTheme="majorHAnsi" w:cstheme="majorHAnsi"/>
          <w:sz w:val="24"/>
          <w:szCs w:val="24"/>
        </w:rPr>
        <w:t xml:space="preserve"> sustainability in the international trading system. Accordingly, the article proposes that the design and implementation of future economic security governance must integrate inclusion considerations because better inclusion can support the objectives of economic security policies and its non-consideration could exacerbate the current exclusion and inequality. </w:t>
      </w:r>
    </w:p>
    <w:p w:rsidR="00645365" w:rsidRPr="00B5195D" w:rsidRDefault="00990011"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 xml:space="preserve">The </w:t>
      </w:r>
      <w:r w:rsidR="009E7AC0" w:rsidRPr="00B5195D">
        <w:rPr>
          <w:rFonts w:asciiTheme="majorHAnsi" w:hAnsiTheme="majorHAnsi" w:cstheme="majorHAnsi"/>
          <w:sz w:val="24"/>
          <w:szCs w:val="24"/>
        </w:rPr>
        <w:t>current economic security strat</w:t>
      </w:r>
      <w:r w:rsidRPr="00B5195D">
        <w:rPr>
          <w:rFonts w:asciiTheme="majorHAnsi" w:hAnsiTheme="majorHAnsi" w:cstheme="majorHAnsi"/>
          <w:sz w:val="24"/>
          <w:szCs w:val="24"/>
        </w:rPr>
        <w:t>egies prioritize resilience over inclusiveness</w:t>
      </w:r>
      <w:r w:rsidR="009E7AC0" w:rsidRPr="00B5195D">
        <w:rPr>
          <w:rFonts w:asciiTheme="majorHAnsi" w:hAnsiTheme="majorHAnsi" w:cstheme="majorHAnsi"/>
          <w:sz w:val="24"/>
          <w:szCs w:val="24"/>
        </w:rPr>
        <w:t xml:space="preserve">. Governments may argue that national security obligations toward domestic populations justify prioritizing resilience over inclusiveness. The problem, however, lies in how resilience is conceptualized. Current approaches often equate resilience with control, localization, and </w:t>
      </w:r>
      <w:r w:rsidRPr="00B5195D">
        <w:rPr>
          <w:rFonts w:asciiTheme="majorHAnsi" w:hAnsiTheme="majorHAnsi" w:cstheme="majorHAnsi"/>
          <w:sz w:val="24"/>
          <w:szCs w:val="24"/>
        </w:rPr>
        <w:t>selective</w:t>
      </w:r>
      <w:r w:rsidR="009E7AC0" w:rsidRPr="00B5195D">
        <w:rPr>
          <w:rFonts w:asciiTheme="majorHAnsi" w:hAnsiTheme="majorHAnsi" w:cstheme="majorHAnsi"/>
          <w:sz w:val="24"/>
          <w:szCs w:val="24"/>
        </w:rPr>
        <w:t xml:space="preserve"> exclusivity. Yet resilience can also be understood in more inclusive terms. Economies that are diversified across multiple actors, regions, and sectors may be less vulnerable than systems dependent on concentrated industrial champions. Inclusion, therefore, should not be seen as competing with resilience; rather, it can strengthen resilience.</w:t>
      </w:r>
    </w:p>
    <w:p w:rsidR="000D318F" w:rsidRPr="00B5195D" w:rsidRDefault="009E7AC0"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 xml:space="preserve">Security is not only about protecting states from external threats; it is also about ensuring that economic systems remain socially sustainable and politically legitimate. Policies that generate widespread exclusion, inequality, or economic marginalization may ultimately undermine the very stability they seek to preserve. Inclusion should therefore be recognized not as an obstacle to economic security but as one of its foundations. </w:t>
      </w:r>
      <w:r w:rsidR="00990011" w:rsidRPr="00B5195D">
        <w:rPr>
          <w:rFonts w:asciiTheme="majorHAnsi" w:hAnsiTheme="majorHAnsi" w:cstheme="majorHAnsi"/>
          <w:sz w:val="24"/>
          <w:szCs w:val="24"/>
        </w:rPr>
        <w:t xml:space="preserve">Hence, in </w:t>
      </w:r>
      <w:r w:rsidR="00496561" w:rsidRPr="00B5195D">
        <w:rPr>
          <w:rFonts w:asciiTheme="majorHAnsi" w:hAnsiTheme="majorHAnsi" w:cstheme="majorHAnsi"/>
          <w:sz w:val="24"/>
          <w:szCs w:val="24"/>
        </w:rPr>
        <w:t>addition</w:t>
      </w:r>
      <w:r w:rsidR="00990011" w:rsidRPr="00B5195D">
        <w:rPr>
          <w:rFonts w:asciiTheme="majorHAnsi" w:hAnsiTheme="majorHAnsi" w:cstheme="majorHAnsi"/>
          <w:sz w:val="24"/>
          <w:szCs w:val="24"/>
        </w:rPr>
        <w:t xml:space="preserve"> to asking </w:t>
      </w:r>
      <w:r w:rsidRPr="00B5195D">
        <w:rPr>
          <w:rFonts w:asciiTheme="majorHAnsi" w:hAnsiTheme="majorHAnsi" w:cstheme="majorHAnsi"/>
          <w:sz w:val="24"/>
          <w:szCs w:val="24"/>
        </w:rPr>
        <w:t xml:space="preserve">what economies must be protected from, </w:t>
      </w:r>
      <w:r w:rsidR="00990011" w:rsidRPr="00B5195D">
        <w:rPr>
          <w:rFonts w:asciiTheme="majorHAnsi" w:hAnsiTheme="majorHAnsi" w:cstheme="majorHAnsi"/>
          <w:sz w:val="24"/>
          <w:szCs w:val="24"/>
        </w:rPr>
        <w:t xml:space="preserve">it is also important to ask </w:t>
      </w:r>
      <w:r w:rsidRPr="00B5195D">
        <w:rPr>
          <w:rFonts w:asciiTheme="majorHAnsi" w:hAnsiTheme="majorHAnsi" w:cstheme="majorHAnsi"/>
          <w:sz w:val="24"/>
          <w:szCs w:val="24"/>
        </w:rPr>
        <w:t xml:space="preserve">who is protected, who benefits, and who is left behind. </w:t>
      </w:r>
    </w:p>
    <w:p w:rsidR="00645365" w:rsidRPr="00B5195D" w:rsidRDefault="00990011" w:rsidP="00B5195D">
      <w:pPr>
        <w:pStyle w:val="normal0"/>
        <w:spacing w:before="240" w:after="240"/>
        <w:jc w:val="both"/>
        <w:rPr>
          <w:rFonts w:asciiTheme="majorHAnsi" w:hAnsiTheme="majorHAnsi" w:cstheme="majorHAnsi"/>
          <w:sz w:val="24"/>
          <w:szCs w:val="24"/>
        </w:rPr>
      </w:pPr>
      <w:r w:rsidRPr="00B5195D">
        <w:rPr>
          <w:rFonts w:asciiTheme="majorHAnsi" w:hAnsiTheme="majorHAnsi" w:cstheme="majorHAnsi"/>
          <w:sz w:val="24"/>
          <w:szCs w:val="24"/>
        </w:rPr>
        <w:t>I</w:t>
      </w:r>
      <w:r w:rsidR="009E7AC0" w:rsidRPr="00B5195D">
        <w:rPr>
          <w:rFonts w:asciiTheme="majorHAnsi" w:hAnsiTheme="majorHAnsi" w:cstheme="majorHAnsi"/>
          <w:sz w:val="24"/>
          <w:szCs w:val="24"/>
        </w:rPr>
        <w:t>nclu</w:t>
      </w:r>
      <w:r w:rsidRPr="00B5195D">
        <w:rPr>
          <w:rFonts w:asciiTheme="majorHAnsi" w:hAnsiTheme="majorHAnsi" w:cstheme="majorHAnsi"/>
          <w:sz w:val="24"/>
          <w:szCs w:val="24"/>
        </w:rPr>
        <w:t xml:space="preserve">sion is not a moral add-on; it is an </w:t>
      </w:r>
      <w:r w:rsidR="009E7AC0" w:rsidRPr="00B5195D">
        <w:rPr>
          <w:rFonts w:asciiTheme="majorHAnsi" w:hAnsiTheme="majorHAnsi" w:cstheme="majorHAnsi"/>
          <w:sz w:val="24"/>
          <w:szCs w:val="24"/>
        </w:rPr>
        <w:t>element of long-term economic security itself.</w:t>
      </w:r>
      <w:r w:rsidR="000D318F" w:rsidRPr="00B5195D">
        <w:rPr>
          <w:rFonts w:asciiTheme="majorHAnsi" w:hAnsiTheme="majorHAnsi" w:cstheme="majorHAnsi"/>
          <w:sz w:val="24"/>
          <w:szCs w:val="24"/>
        </w:rPr>
        <w:t xml:space="preserve"> Current economic security policies are not inclusive, and future policies should be crafted with inclusion in mind. </w:t>
      </w:r>
    </w:p>
    <w:sectPr w:rsidR="00645365" w:rsidRPr="00B5195D" w:rsidSect="00645365">
      <w:headerReference w:type="default" r:id="rId8"/>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797" w:rsidRDefault="00444797" w:rsidP="001A5A9E">
      <w:pPr>
        <w:spacing w:line="240" w:lineRule="auto"/>
      </w:pPr>
      <w:r>
        <w:separator/>
      </w:r>
    </w:p>
  </w:endnote>
  <w:endnote w:type="continuationSeparator" w:id="0">
    <w:p w:rsidR="00444797" w:rsidRDefault="00444797" w:rsidP="001A5A9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6AF1601-5C58-48BF-8890-9404ADA89A59}"/>
    <w:embedBold r:id="rId2" w:fontKey="{E0B1E39E-1CC2-457A-9FFF-25EE57EFD08A}"/>
    <w:embedItalic r:id="rId3" w:fontKey="{8298BCAB-759B-4454-B878-3D7EB81DA20E}"/>
  </w:font>
  <w:font w:name="Cambria">
    <w:panose1 w:val="02040503050406030204"/>
    <w:charset w:val="00"/>
    <w:family w:val="roman"/>
    <w:pitch w:val="variable"/>
    <w:sig w:usb0="E00006FF" w:usb1="420024FF" w:usb2="02000000" w:usb3="00000000" w:csb0="0000019F" w:csb1="00000000"/>
    <w:embedRegular r:id="rId4" w:fontKey="{087F75D0-512C-4E06-A997-9FE12609E7C7}"/>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797" w:rsidRDefault="00444797" w:rsidP="001A5A9E">
      <w:pPr>
        <w:spacing w:line="240" w:lineRule="auto"/>
      </w:pPr>
      <w:r>
        <w:separator/>
      </w:r>
    </w:p>
  </w:footnote>
  <w:footnote w:type="continuationSeparator" w:id="0">
    <w:p w:rsidR="00444797" w:rsidRDefault="00444797" w:rsidP="001A5A9E">
      <w:pPr>
        <w:spacing w:line="240" w:lineRule="auto"/>
      </w:pPr>
      <w:r>
        <w:continuationSeparator/>
      </w:r>
    </w:p>
  </w:footnote>
  <w:footnote w:id="1">
    <w:p w:rsidR="001A5A9E" w:rsidRPr="00B5195D" w:rsidRDefault="001A5A9E"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r w:rsidR="00A65A05">
        <w:rPr>
          <w:rFonts w:asciiTheme="majorHAnsi" w:hAnsiTheme="majorHAnsi" w:cstheme="majorHAnsi"/>
        </w:rPr>
        <w:t>Jonathan E Hillman, ‘</w:t>
      </w:r>
      <w:r w:rsidRPr="00B5195D">
        <w:rPr>
          <w:rFonts w:asciiTheme="majorHAnsi" w:hAnsiTheme="majorHAnsi" w:cstheme="majorHAnsi"/>
        </w:rPr>
        <w:t>The Rise of Economic Securit</w:t>
      </w:r>
      <w:r w:rsidR="00A65A05">
        <w:rPr>
          <w:rFonts w:asciiTheme="majorHAnsi" w:hAnsiTheme="majorHAnsi" w:cstheme="majorHAnsi"/>
        </w:rPr>
        <w:t>y, Council on Foreign Relations’ (CFR, 21 January 2025)</w:t>
      </w:r>
      <w:r w:rsidRPr="00B5195D">
        <w:rPr>
          <w:rFonts w:asciiTheme="majorHAnsi" w:hAnsiTheme="majorHAnsi" w:cstheme="majorHAnsi"/>
        </w:rPr>
        <w:t xml:space="preserve"> </w:t>
      </w:r>
      <w:r w:rsidR="00A65A05">
        <w:rPr>
          <w:rFonts w:asciiTheme="majorHAnsi" w:hAnsiTheme="majorHAnsi" w:cstheme="majorHAnsi"/>
        </w:rPr>
        <w:t>&lt;</w:t>
      </w:r>
      <w:r w:rsidR="00AA5839" w:rsidRPr="00A65A05">
        <w:rPr>
          <w:rFonts w:asciiTheme="majorHAnsi" w:hAnsiTheme="majorHAnsi" w:cstheme="majorHAnsi"/>
        </w:rPr>
        <w:t>https://www.cfr.org/articles/rise-economic-security</w:t>
      </w:r>
      <w:r w:rsidR="00A65A05">
        <w:rPr>
          <w:rFonts w:asciiTheme="majorHAnsi" w:hAnsiTheme="majorHAnsi" w:cstheme="majorHAnsi"/>
        </w:rPr>
        <w:t>&gt; accessed 20 May 2026</w:t>
      </w:r>
    </w:p>
  </w:footnote>
  <w:footnote w:id="2">
    <w:p w:rsidR="001A5A9E" w:rsidRPr="00B5195D" w:rsidRDefault="001A5A9E"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proofErr w:type="gramStart"/>
      <w:r w:rsidR="00A65A05">
        <w:rPr>
          <w:rFonts w:asciiTheme="majorHAnsi" w:hAnsiTheme="majorHAnsi" w:cstheme="majorHAnsi"/>
        </w:rPr>
        <w:t xml:space="preserve">OECD, </w:t>
      </w:r>
      <w:r w:rsidRPr="00A65A05">
        <w:rPr>
          <w:rFonts w:asciiTheme="majorHAnsi" w:hAnsiTheme="majorHAnsi" w:cstheme="majorHAnsi"/>
          <w:i/>
        </w:rPr>
        <w:t>Economic Security in a Chang</w:t>
      </w:r>
      <w:r w:rsidR="00A65A05" w:rsidRPr="00A65A05">
        <w:rPr>
          <w:rFonts w:asciiTheme="majorHAnsi" w:hAnsiTheme="majorHAnsi" w:cstheme="majorHAnsi"/>
          <w:i/>
        </w:rPr>
        <w:t>ing World:</w:t>
      </w:r>
      <w:r w:rsidRPr="00A65A05">
        <w:rPr>
          <w:rFonts w:asciiTheme="majorHAnsi" w:hAnsiTheme="majorHAnsi" w:cstheme="majorHAnsi"/>
          <w:i/>
        </w:rPr>
        <w:t xml:space="preserve"> </w:t>
      </w:r>
      <w:r w:rsidRPr="00B5195D">
        <w:rPr>
          <w:rFonts w:asciiTheme="majorHAnsi" w:hAnsiTheme="majorHAnsi" w:cstheme="majorHAnsi"/>
          <w:i/>
          <w:iCs/>
        </w:rPr>
        <w:t>New Approaches to Economic Challenges</w:t>
      </w:r>
      <w:r w:rsidR="00A65A05">
        <w:rPr>
          <w:rFonts w:asciiTheme="majorHAnsi" w:hAnsiTheme="majorHAnsi" w:cstheme="majorHAnsi"/>
        </w:rPr>
        <w:t xml:space="preserve"> (2025)</w:t>
      </w:r>
      <w:r w:rsidRPr="00B5195D">
        <w:rPr>
          <w:rFonts w:asciiTheme="majorHAnsi" w:hAnsiTheme="majorHAnsi" w:cstheme="majorHAnsi"/>
        </w:rPr>
        <w:t xml:space="preserve"> </w:t>
      </w:r>
      <w:r w:rsidR="00A65A05">
        <w:rPr>
          <w:rFonts w:asciiTheme="majorHAnsi" w:hAnsiTheme="majorHAnsi" w:cstheme="majorHAnsi"/>
        </w:rPr>
        <w:t>&lt;</w:t>
      </w:r>
      <w:r w:rsidRPr="00B5195D">
        <w:rPr>
          <w:rFonts w:asciiTheme="majorHAnsi" w:hAnsiTheme="majorHAnsi" w:cstheme="majorHAnsi"/>
        </w:rPr>
        <w:t>https://www.oecd.org/en/publications/2025/09/economic-security-in</w:t>
      </w:r>
      <w:r w:rsidR="00A65A05">
        <w:rPr>
          <w:rFonts w:asciiTheme="majorHAnsi" w:hAnsiTheme="majorHAnsi" w:cstheme="majorHAnsi"/>
        </w:rPr>
        <w:t>-a-changing-world_78f3b129.html&gt; a</w:t>
      </w:r>
      <w:r w:rsidRPr="00B5195D">
        <w:rPr>
          <w:rFonts w:asciiTheme="majorHAnsi" w:hAnsiTheme="majorHAnsi" w:cstheme="majorHAnsi"/>
        </w:rPr>
        <w:t>ccessed 20 May 2026.</w:t>
      </w:r>
      <w:proofErr w:type="gramEnd"/>
    </w:p>
  </w:footnote>
  <w:footnote w:id="3">
    <w:p w:rsidR="00AA5839" w:rsidRPr="00B5195D" w:rsidRDefault="00AA5839"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A65A05">
        <w:rPr>
          <w:rFonts w:asciiTheme="majorHAnsi" w:hAnsiTheme="majorHAnsi" w:cstheme="majorHAnsi"/>
        </w:rPr>
        <w:t xml:space="preserve"> </w:t>
      </w:r>
      <w:proofErr w:type="spellStart"/>
      <w:proofErr w:type="gramStart"/>
      <w:r w:rsidR="00CB280A" w:rsidRPr="00A65A05">
        <w:rPr>
          <w:rFonts w:asciiTheme="majorHAnsi" w:hAnsiTheme="majorHAnsi" w:cstheme="majorHAnsi"/>
        </w:rPr>
        <w:t>Ioan</w:t>
      </w:r>
      <w:proofErr w:type="spellEnd"/>
      <w:r w:rsidR="00CB280A" w:rsidRPr="00A65A05">
        <w:rPr>
          <w:rFonts w:asciiTheme="majorHAnsi" w:hAnsiTheme="majorHAnsi" w:cstheme="majorHAnsi"/>
        </w:rPr>
        <w:t>-Franc</w:t>
      </w:r>
      <w:r w:rsidR="00A65A05" w:rsidRPr="00A65A05">
        <w:rPr>
          <w:rFonts w:asciiTheme="majorHAnsi" w:hAnsiTheme="majorHAnsi" w:cstheme="majorHAnsi"/>
        </w:rPr>
        <w:t xml:space="preserve"> </w:t>
      </w:r>
      <w:proofErr w:type="spellStart"/>
      <w:r w:rsidR="00A65A05" w:rsidRPr="00A65A05">
        <w:rPr>
          <w:rFonts w:asciiTheme="majorHAnsi" w:hAnsiTheme="majorHAnsi" w:cstheme="majorHAnsi"/>
        </w:rPr>
        <w:t>Valeriu</w:t>
      </w:r>
      <w:proofErr w:type="spellEnd"/>
      <w:r w:rsidR="00A65A05" w:rsidRPr="00A65A05">
        <w:rPr>
          <w:rFonts w:asciiTheme="majorHAnsi" w:hAnsiTheme="majorHAnsi" w:cstheme="majorHAnsi"/>
        </w:rPr>
        <w:t xml:space="preserve"> and</w:t>
      </w:r>
      <w:r w:rsidR="00CB280A" w:rsidRPr="00A65A05">
        <w:rPr>
          <w:rFonts w:asciiTheme="majorHAnsi" w:hAnsiTheme="majorHAnsi" w:cstheme="majorHAnsi"/>
        </w:rPr>
        <w:t xml:space="preserve"> </w:t>
      </w:r>
      <w:r w:rsidR="00A65A05" w:rsidRPr="00A65A05">
        <w:rPr>
          <w:rFonts w:asciiTheme="majorHAnsi" w:hAnsiTheme="majorHAnsi" w:cstheme="majorHAnsi"/>
        </w:rPr>
        <w:t xml:space="preserve">Andrei </w:t>
      </w:r>
      <w:proofErr w:type="spellStart"/>
      <w:r w:rsidR="00A65A05" w:rsidRPr="00A65A05">
        <w:rPr>
          <w:rFonts w:asciiTheme="majorHAnsi" w:hAnsiTheme="majorHAnsi" w:cstheme="majorHAnsi"/>
        </w:rPr>
        <w:t>Diamescu</w:t>
      </w:r>
      <w:proofErr w:type="spellEnd"/>
      <w:r w:rsidR="00A65A05" w:rsidRPr="00A65A05">
        <w:rPr>
          <w:rFonts w:asciiTheme="majorHAnsi" w:hAnsiTheme="majorHAnsi" w:cstheme="majorHAnsi"/>
        </w:rPr>
        <w:t>,</w:t>
      </w:r>
      <w:r w:rsidR="00CB280A" w:rsidRPr="00A65A05">
        <w:rPr>
          <w:rFonts w:asciiTheme="majorHAnsi" w:hAnsiTheme="majorHAnsi" w:cstheme="majorHAnsi"/>
        </w:rPr>
        <w:t xml:space="preserve"> </w:t>
      </w:r>
      <w:r w:rsidR="00A65A05">
        <w:rPr>
          <w:rFonts w:asciiTheme="majorHAnsi" w:hAnsiTheme="majorHAnsi" w:cstheme="majorHAnsi"/>
        </w:rPr>
        <w:t>‘</w:t>
      </w:r>
      <w:r w:rsidR="00CB280A" w:rsidRPr="00B5195D">
        <w:rPr>
          <w:rFonts w:asciiTheme="majorHAnsi" w:hAnsiTheme="majorHAnsi" w:cstheme="majorHAnsi"/>
        </w:rPr>
        <w:t>Some Opinions on the Relation between Securit</w:t>
      </w:r>
      <w:r w:rsidR="00A65A05">
        <w:rPr>
          <w:rFonts w:asciiTheme="majorHAnsi" w:hAnsiTheme="majorHAnsi" w:cstheme="majorHAnsi"/>
        </w:rPr>
        <w:t>y Economy and Economic Security’, Romanian Journal of Economics</w:t>
      </w:r>
      <w:r w:rsidR="00CB280A" w:rsidRPr="00B5195D">
        <w:rPr>
          <w:rFonts w:asciiTheme="majorHAnsi" w:hAnsiTheme="majorHAnsi" w:cstheme="majorHAnsi"/>
        </w:rPr>
        <w:t xml:space="preserve"> </w:t>
      </w:r>
      <w:r w:rsidR="00A65A05">
        <w:rPr>
          <w:rFonts w:asciiTheme="majorHAnsi" w:hAnsiTheme="majorHAnsi" w:cstheme="majorHAnsi"/>
        </w:rPr>
        <w:t>(2010) 2(40), 122.</w:t>
      </w:r>
      <w:proofErr w:type="gramEnd"/>
    </w:p>
  </w:footnote>
  <w:footnote w:id="4">
    <w:p w:rsidR="00AA5839" w:rsidRPr="00B5195D" w:rsidRDefault="00AA5839"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r w:rsidR="00A65A05">
        <w:rPr>
          <w:rFonts w:asciiTheme="majorHAnsi" w:hAnsiTheme="majorHAnsi" w:cstheme="majorHAnsi"/>
        </w:rPr>
        <w:t xml:space="preserve">N </w:t>
      </w:r>
      <w:proofErr w:type="spellStart"/>
      <w:r w:rsidR="00A65A05">
        <w:rPr>
          <w:rFonts w:asciiTheme="majorHAnsi" w:hAnsiTheme="majorHAnsi" w:cstheme="majorHAnsi"/>
        </w:rPr>
        <w:t>Yuzue</w:t>
      </w:r>
      <w:proofErr w:type="spellEnd"/>
      <w:r w:rsidR="00A65A05">
        <w:rPr>
          <w:rFonts w:asciiTheme="majorHAnsi" w:hAnsiTheme="majorHAnsi" w:cstheme="majorHAnsi"/>
        </w:rPr>
        <w:t xml:space="preserve"> and T </w:t>
      </w:r>
      <w:proofErr w:type="spellStart"/>
      <w:r w:rsidR="00A65A05">
        <w:rPr>
          <w:rFonts w:asciiTheme="majorHAnsi" w:hAnsiTheme="majorHAnsi" w:cstheme="majorHAnsi"/>
        </w:rPr>
        <w:t>Sekiyama</w:t>
      </w:r>
      <w:proofErr w:type="spellEnd"/>
      <w:r w:rsidR="00A65A05">
        <w:rPr>
          <w:rFonts w:asciiTheme="majorHAnsi" w:hAnsiTheme="majorHAnsi" w:cstheme="majorHAnsi"/>
        </w:rPr>
        <w:t>, ‘</w:t>
      </w:r>
      <w:r w:rsidR="00CB280A" w:rsidRPr="00B5195D">
        <w:rPr>
          <w:rFonts w:asciiTheme="majorHAnsi" w:hAnsiTheme="majorHAnsi" w:cstheme="majorHAnsi"/>
        </w:rPr>
        <w:t>Defining economic security through literature review</w:t>
      </w:r>
      <w:r w:rsidR="00A65A05">
        <w:rPr>
          <w:rFonts w:asciiTheme="majorHAnsi" w:hAnsiTheme="majorHAnsi" w:cstheme="majorHAnsi"/>
        </w:rPr>
        <w:t xml:space="preserve">’, Front. Polit. </w:t>
      </w:r>
      <w:proofErr w:type="spellStart"/>
      <w:r w:rsidR="00A65A05">
        <w:rPr>
          <w:rFonts w:asciiTheme="majorHAnsi" w:hAnsiTheme="majorHAnsi" w:cstheme="majorHAnsi"/>
        </w:rPr>
        <w:t>Sci</w:t>
      </w:r>
      <w:proofErr w:type="spellEnd"/>
      <w:r w:rsidR="00A65A05">
        <w:rPr>
          <w:rFonts w:asciiTheme="majorHAnsi" w:hAnsiTheme="majorHAnsi" w:cstheme="majorHAnsi"/>
        </w:rPr>
        <w:t xml:space="preserve"> (2025) 7,</w:t>
      </w:r>
      <w:r w:rsidR="00770ACD">
        <w:rPr>
          <w:rFonts w:asciiTheme="majorHAnsi" w:hAnsiTheme="majorHAnsi" w:cstheme="majorHAnsi"/>
        </w:rPr>
        <w:t xml:space="preserve"> &lt;</w:t>
      </w:r>
      <w:r w:rsidR="00770ACD" w:rsidRPr="00770ACD">
        <w:t xml:space="preserve"> </w:t>
      </w:r>
      <w:r w:rsidR="00770ACD" w:rsidRPr="00770ACD">
        <w:rPr>
          <w:rFonts w:asciiTheme="majorHAnsi" w:hAnsiTheme="majorHAnsi" w:cstheme="majorHAnsi"/>
        </w:rPr>
        <w:t>https://www.frontiersin.org/journals/political-science/articles/10.3389/fpos.2025.1501986/full</w:t>
      </w:r>
      <w:r w:rsidR="00770ACD">
        <w:rPr>
          <w:rFonts w:asciiTheme="majorHAnsi" w:hAnsiTheme="majorHAnsi" w:cstheme="majorHAnsi"/>
        </w:rPr>
        <w:t xml:space="preserve">&gt; accessed 21 May 2026 </w:t>
      </w:r>
    </w:p>
  </w:footnote>
  <w:footnote w:id="5">
    <w:p w:rsidR="00CB280A" w:rsidRPr="00770ACD" w:rsidRDefault="00CB280A"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770ACD">
        <w:rPr>
          <w:rFonts w:asciiTheme="majorHAnsi" w:hAnsiTheme="majorHAnsi" w:cstheme="majorHAnsi"/>
        </w:rPr>
        <w:t xml:space="preserve"> </w:t>
      </w:r>
      <w:proofErr w:type="spellStart"/>
      <w:r w:rsidR="00770ACD" w:rsidRPr="00770ACD">
        <w:rPr>
          <w:rFonts w:asciiTheme="majorHAnsi" w:hAnsiTheme="majorHAnsi" w:cstheme="majorHAnsi"/>
        </w:rPr>
        <w:t>Valeriu</w:t>
      </w:r>
      <w:proofErr w:type="spellEnd"/>
      <w:r w:rsidR="00770ACD" w:rsidRPr="00770ACD">
        <w:rPr>
          <w:rFonts w:asciiTheme="majorHAnsi" w:hAnsiTheme="majorHAnsi" w:cstheme="majorHAnsi"/>
        </w:rPr>
        <w:t xml:space="preserve"> and </w:t>
      </w:r>
      <w:proofErr w:type="spellStart"/>
      <w:r w:rsidR="00770ACD" w:rsidRPr="00770ACD">
        <w:rPr>
          <w:rFonts w:asciiTheme="majorHAnsi" w:hAnsiTheme="majorHAnsi" w:cstheme="majorHAnsi"/>
        </w:rPr>
        <w:t>Diamescu</w:t>
      </w:r>
      <w:proofErr w:type="spellEnd"/>
      <w:r w:rsidR="00770ACD" w:rsidRPr="00770ACD">
        <w:rPr>
          <w:rFonts w:asciiTheme="majorHAnsi" w:hAnsiTheme="majorHAnsi" w:cstheme="majorHAnsi"/>
        </w:rPr>
        <w:t xml:space="preserve"> </w:t>
      </w:r>
      <w:r w:rsidR="00770ACD">
        <w:rPr>
          <w:rFonts w:asciiTheme="majorHAnsi" w:hAnsiTheme="majorHAnsi" w:cstheme="majorHAnsi"/>
        </w:rPr>
        <w:t xml:space="preserve">(see note </w:t>
      </w:r>
      <w:r w:rsidR="00770ACD">
        <w:rPr>
          <w:rFonts w:asciiTheme="majorHAnsi" w:hAnsiTheme="majorHAnsi" w:cstheme="majorHAnsi"/>
        </w:rPr>
        <w:fldChar w:fldCharType="begin"/>
      </w:r>
      <w:r w:rsidR="00770ACD">
        <w:rPr>
          <w:rFonts w:asciiTheme="majorHAnsi" w:hAnsiTheme="majorHAnsi" w:cstheme="majorHAnsi"/>
        </w:rPr>
        <w:instrText xml:space="preserve"> NOTEREF _Ref230252853 \h </w:instrText>
      </w:r>
      <w:r w:rsidR="00770ACD">
        <w:rPr>
          <w:rFonts w:asciiTheme="majorHAnsi" w:hAnsiTheme="majorHAnsi" w:cstheme="majorHAnsi"/>
        </w:rPr>
      </w:r>
      <w:r w:rsidR="00770ACD">
        <w:rPr>
          <w:rFonts w:asciiTheme="majorHAnsi" w:hAnsiTheme="majorHAnsi" w:cstheme="majorHAnsi"/>
        </w:rPr>
        <w:fldChar w:fldCharType="separate"/>
      </w:r>
      <w:r w:rsidR="003E6B8F">
        <w:rPr>
          <w:rFonts w:asciiTheme="majorHAnsi" w:hAnsiTheme="majorHAnsi" w:cstheme="majorHAnsi"/>
        </w:rPr>
        <w:t>3</w:t>
      </w:r>
      <w:r w:rsidR="00770ACD">
        <w:rPr>
          <w:rFonts w:asciiTheme="majorHAnsi" w:hAnsiTheme="majorHAnsi" w:cstheme="majorHAnsi"/>
        </w:rPr>
        <w:fldChar w:fldCharType="end"/>
      </w:r>
      <w:r w:rsidR="00770ACD">
        <w:rPr>
          <w:rFonts w:asciiTheme="majorHAnsi" w:hAnsiTheme="majorHAnsi" w:cstheme="majorHAnsi"/>
        </w:rPr>
        <w:t>)</w:t>
      </w:r>
    </w:p>
  </w:footnote>
  <w:footnote w:id="6">
    <w:p w:rsidR="00CB280A" w:rsidRPr="00B5195D" w:rsidRDefault="00CB280A"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proofErr w:type="spellStart"/>
      <w:r w:rsidR="00770ACD">
        <w:rPr>
          <w:rFonts w:asciiTheme="majorHAnsi" w:hAnsiTheme="majorHAnsi" w:cstheme="majorHAnsi"/>
        </w:rPr>
        <w:t>Daria</w:t>
      </w:r>
      <w:proofErr w:type="spellEnd"/>
      <w:r w:rsidR="00770ACD">
        <w:rPr>
          <w:rFonts w:asciiTheme="majorHAnsi" w:hAnsiTheme="majorHAnsi" w:cstheme="majorHAnsi"/>
        </w:rPr>
        <w:t xml:space="preserve"> </w:t>
      </w:r>
      <w:proofErr w:type="spellStart"/>
      <w:r w:rsidR="00770ACD">
        <w:rPr>
          <w:rFonts w:asciiTheme="majorHAnsi" w:hAnsiTheme="majorHAnsi" w:cstheme="majorHAnsi"/>
          <w:color w:val="181817"/>
          <w:shd w:val="clear" w:color="auto" w:fill="FFFFFF"/>
        </w:rPr>
        <w:t>Boklan</w:t>
      </w:r>
      <w:proofErr w:type="spellEnd"/>
      <w:r w:rsidR="00770ACD">
        <w:rPr>
          <w:rFonts w:asciiTheme="majorHAnsi" w:hAnsiTheme="majorHAnsi" w:cstheme="majorHAnsi"/>
          <w:color w:val="181817"/>
          <w:shd w:val="clear" w:color="auto" w:fill="FFFFFF"/>
        </w:rPr>
        <w:t xml:space="preserve"> D and Amrita </w:t>
      </w:r>
      <w:proofErr w:type="spellStart"/>
      <w:r w:rsidR="00770ACD">
        <w:rPr>
          <w:rFonts w:asciiTheme="majorHAnsi" w:hAnsiTheme="majorHAnsi" w:cstheme="majorHAnsi"/>
          <w:color w:val="181817"/>
          <w:shd w:val="clear" w:color="auto" w:fill="FFFFFF"/>
        </w:rPr>
        <w:t>Bahri</w:t>
      </w:r>
      <w:proofErr w:type="spellEnd"/>
      <w:r w:rsidR="00770ACD">
        <w:rPr>
          <w:rFonts w:asciiTheme="majorHAnsi" w:hAnsiTheme="majorHAnsi" w:cstheme="majorHAnsi"/>
          <w:color w:val="181817"/>
          <w:shd w:val="clear" w:color="auto" w:fill="FFFFFF"/>
        </w:rPr>
        <w:t>, ‘</w:t>
      </w:r>
      <w:r w:rsidRPr="00B5195D">
        <w:rPr>
          <w:rFonts w:asciiTheme="majorHAnsi" w:hAnsiTheme="majorHAnsi" w:cstheme="majorHAnsi"/>
          <w:color w:val="181817"/>
          <w:shd w:val="clear" w:color="auto" w:fill="FFFFFF"/>
        </w:rPr>
        <w:t>The First WTO’s Ruling on National Security Exception: Balancing Interests or Opening Pandora’s Box?</w:t>
      </w:r>
      <w:r w:rsidR="00770ACD">
        <w:rPr>
          <w:rFonts w:asciiTheme="majorHAnsi" w:hAnsiTheme="majorHAnsi" w:cstheme="majorHAnsi"/>
          <w:color w:val="181817"/>
          <w:shd w:val="clear" w:color="auto" w:fill="FFFFFF"/>
        </w:rPr>
        <w:t>’,</w:t>
      </w:r>
      <w:r w:rsidRPr="00B5195D">
        <w:rPr>
          <w:rFonts w:asciiTheme="majorHAnsi" w:hAnsiTheme="majorHAnsi" w:cstheme="majorHAnsi"/>
          <w:color w:val="181817"/>
          <w:shd w:val="clear" w:color="auto" w:fill="FFFFFF"/>
        </w:rPr>
        <w:t> </w:t>
      </w:r>
      <w:r w:rsidRPr="00770ACD">
        <w:rPr>
          <w:rFonts w:asciiTheme="majorHAnsi" w:hAnsiTheme="majorHAnsi" w:cstheme="majorHAnsi"/>
          <w:iCs/>
          <w:color w:val="181817"/>
          <w:shd w:val="clear" w:color="auto" w:fill="FFFFFF"/>
        </w:rPr>
        <w:t>World Trade Review</w:t>
      </w:r>
      <w:r w:rsidRPr="00B5195D">
        <w:rPr>
          <w:rFonts w:asciiTheme="majorHAnsi" w:hAnsiTheme="majorHAnsi" w:cstheme="majorHAnsi"/>
          <w:color w:val="181817"/>
          <w:shd w:val="clear" w:color="auto" w:fill="FFFFFF"/>
        </w:rPr>
        <w:t xml:space="preserve"> </w:t>
      </w:r>
      <w:r w:rsidR="00770ACD">
        <w:rPr>
          <w:rFonts w:asciiTheme="majorHAnsi" w:hAnsiTheme="majorHAnsi" w:cstheme="majorHAnsi"/>
          <w:color w:val="181817"/>
          <w:shd w:val="clear" w:color="auto" w:fill="FFFFFF"/>
        </w:rPr>
        <w:t>(</w:t>
      </w:r>
      <w:r w:rsidRPr="00B5195D">
        <w:rPr>
          <w:rFonts w:asciiTheme="majorHAnsi" w:hAnsiTheme="majorHAnsi" w:cstheme="majorHAnsi"/>
          <w:color w:val="181817"/>
          <w:shd w:val="clear" w:color="auto" w:fill="FFFFFF"/>
        </w:rPr>
        <w:t>2020</w:t>
      </w:r>
      <w:r w:rsidR="00770ACD">
        <w:rPr>
          <w:rFonts w:asciiTheme="majorHAnsi" w:hAnsiTheme="majorHAnsi" w:cstheme="majorHAnsi"/>
          <w:color w:val="181817"/>
          <w:shd w:val="clear" w:color="auto" w:fill="FFFFFF"/>
        </w:rPr>
        <w:t xml:space="preserve">) 19(1), 123 </w:t>
      </w:r>
      <w:r w:rsidRPr="00B5195D">
        <w:rPr>
          <w:rFonts w:asciiTheme="majorHAnsi" w:hAnsiTheme="majorHAnsi" w:cstheme="majorHAnsi"/>
          <w:color w:val="181817"/>
          <w:shd w:val="clear" w:color="auto" w:fill="FFFFFF"/>
        </w:rPr>
        <w:t xml:space="preserve"> </w:t>
      </w:r>
    </w:p>
  </w:footnote>
  <w:footnote w:id="7">
    <w:p w:rsidR="002A49C0" w:rsidRPr="00B5195D" w:rsidRDefault="002A49C0"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See for example, The White House, National Security Strategy of the United States (2022), </w:t>
      </w:r>
      <w:r w:rsidR="00770ACD">
        <w:rPr>
          <w:rFonts w:asciiTheme="majorHAnsi" w:hAnsiTheme="majorHAnsi" w:cstheme="majorHAnsi"/>
        </w:rPr>
        <w:t>&lt;</w:t>
      </w:r>
      <w:r w:rsidRPr="00770ACD">
        <w:rPr>
          <w:rFonts w:asciiTheme="majorHAnsi" w:hAnsiTheme="majorHAnsi" w:cstheme="majorHAnsi"/>
        </w:rPr>
        <w:t>https://bidenwhitehouse.archives.gov/wp-content/uploads/2022/10/Biden-Harris-Administrations-National-Security-Strategy-10.2022.pdf</w:t>
      </w:r>
      <w:r w:rsidR="00770ACD">
        <w:rPr>
          <w:rFonts w:asciiTheme="majorHAnsi" w:hAnsiTheme="majorHAnsi" w:cstheme="majorHAnsi"/>
        </w:rPr>
        <w:t>?&gt; accessed 20 May 2026</w:t>
      </w:r>
      <w:r w:rsidRPr="00B5195D">
        <w:rPr>
          <w:rFonts w:asciiTheme="majorHAnsi" w:hAnsiTheme="majorHAnsi" w:cstheme="majorHAnsi"/>
        </w:rPr>
        <w:t xml:space="preserve">; European Commission, European Economic Security Strategy (2023), </w:t>
      </w:r>
      <w:r w:rsidR="00770ACD">
        <w:rPr>
          <w:rFonts w:asciiTheme="majorHAnsi" w:hAnsiTheme="majorHAnsi" w:cstheme="majorHAnsi"/>
        </w:rPr>
        <w:t>&lt;</w:t>
      </w:r>
      <w:r w:rsidRPr="00B5195D">
        <w:rPr>
          <w:rFonts w:asciiTheme="majorHAnsi" w:hAnsiTheme="majorHAnsi" w:cstheme="majorHAnsi"/>
        </w:rPr>
        <w:t>https://ec.europa.eu/commission/presscorner/detail/en/ip_25_2889</w:t>
      </w:r>
      <w:r w:rsidR="00770ACD">
        <w:rPr>
          <w:rFonts w:asciiTheme="majorHAnsi" w:hAnsiTheme="majorHAnsi" w:cstheme="majorHAnsi"/>
        </w:rPr>
        <w:t>&gt; accessed 20 May 2026</w:t>
      </w:r>
    </w:p>
  </w:footnote>
  <w:footnote w:id="8">
    <w:p w:rsidR="005E2CC5" w:rsidRDefault="005E2CC5">
      <w:pPr>
        <w:pStyle w:val="FootnoteText"/>
      </w:pPr>
      <w:r>
        <w:rPr>
          <w:rStyle w:val="FootnoteReference"/>
        </w:rPr>
        <w:footnoteRef/>
      </w:r>
      <w:r>
        <w:t xml:space="preserve"> </w:t>
      </w:r>
      <w:proofErr w:type="spellStart"/>
      <w:r w:rsidRPr="00B5195D">
        <w:rPr>
          <w:rFonts w:asciiTheme="majorHAnsi" w:hAnsiTheme="majorHAnsi" w:cstheme="majorHAnsi"/>
        </w:rPr>
        <w:t>Shiro</w:t>
      </w:r>
      <w:proofErr w:type="spellEnd"/>
      <w:r w:rsidRPr="00B5195D">
        <w:rPr>
          <w:rFonts w:asciiTheme="majorHAnsi" w:hAnsiTheme="majorHAnsi" w:cstheme="majorHAnsi"/>
        </w:rPr>
        <w:t xml:space="preserve"> Armstrong</w:t>
      </w:r>
      <w:r>
        <w:rPr>
          <w:rFonts w:asciiTheme="majorHAnsi" w:hAnsiTheme="majorHAnsi" w:cstheme="majorHAnsi"/>
        </w:rPr>
        <w:t xml:space="preserve">, </w:t>
      </w:r>
      <w:proofErr w:type="spellStart"/>
      <w:r>
        <w:rPr>
          <w:rFonts w:asciiTheme="majorHAnsi" w:hAnsiTheme="majorHAnsi" w:cstheme="majorHAnsi"/>
        </w:rPr>
        <w:t>Mireya</w:t>
      </w:r>
      <w:proofErr w:type="spellEnd"/>
      <w:r>
        <w:rPr>
          <w:rFonts w:asciiTheme="majorHAnsi" w:hAnsiTheme="majorHAnsi" w:cstheme="majorHAnsi"/>
        </w:rPr>
        <w:t xml:space="preserve"> </w:t>
      </w:r>
      <w:proofErr w:type="spellStart"/>
      <w:r>
        <w:rPr>
          <w:rFonts w:asciiTheme="majorHAnsi" w:hAnsiTheme="majorHAnsi" w:cstheme="majorHAnsi"/>
        </w:rPr>
        <w:t>Solís</w:t>
      </w:r>
      <w:proofErr w:type="spellEnd"/>
      <w:r>
        <w:rPr>
          <w:rFonts w:asciiTheme="majorHAnsi" w:hAnsiTheme="majorHAnsi" w:cstheme="majorHAnsi"/>
        </w:rPr>
        <w:t xml:space="preserve">, </w:t>
      </w:r>
      <w:proofErr w:type="spellStart"/>
      <w:r>
        <w:rPr>
          <w:rFonts w:asciiTheme="majorHAnsi" w:hAnsiTheme="majorHAnsi" w:cstheme="majorHAnsi"/>
        </w:rPr>
        <w:t>Shujiro</w:t>
      </w:r>
      <w:proofErr w:type="spellEnd"/>
      <w:r>
        <w:rPr>
          <w:rFonts w:asciiTheme="majorHAnsi" w:hAnsiTheme="majorHAnsi" w:cstheme="majorHAnsi"/>
        </w:rPr>
        <w:t xml:space="preserve"> </w:t>
      </w:r>
      <w:proofErr w:type="spellStart"/>
      <w:r>
        <w:rPr>
          <w:rFonts w:asciiTheme="majorHAnsi" w:hAnsiTheme="majorHAnsi" w:cstheme="majorHAnsi"/>
        </w:rPr>
        <w:t>Urata</w:t>
      </w:r>
      <w:proofErr w:type="spellEnd"/>
      <w:r>
        <w:rPr>
          <w:rFonts w:asciiTheme="majorHAnsi" w:hAnsiTheme="majorHAnsi" w:cstheme="majorHAnsi"/>
        </w:rPr>
        <w:t>, ‘</w:t>
      </w:r>
      <w:r w:rsidRPr="00B5195D">
        <w:rPr>
          <w:rFonts w:asciiTheme="majorHAnsi" w:hAnsiTheme="majorHAnsi" w:cstheme="majorHAnsi"/>
        </w:rPr>
        <w:t>Economic Sec</w:t>
      </w:r>
      <w:r>
        <w:rPr>
          <w:rFonts w:asciiTheme="majorHAnsi" w:hAnsiTheme="majorHAnsi" w:cstheme="majorHAnsi"/>
        </w:rPr>
        <w:t>urity and New Industrial Policy’</w:t>
      </w:r>
      <w:r w:rsidRPr="00B5195D">
        <w:rPr>
          <w:rFonts w:asciiTheme="majorHAnsi" w:hAnsiTheme="majorHAnsi" w:cstheme="majorHAnsi"/>
        </w:rPr>
        <w:t>, Asian Economic Policy Review (2025) 20(2), 265</w:t>
      </w:r>
    </w:p>
  </w:footnote>
  <w:footnote w:id="9">
    <w:p w:rsidR="00CA77B0" w:rsidRPr="00B5195D" w:rsidRDefault="00CA77B0"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r w:rsidR="00770ACD">
        <w:rPr>
          <w:rFonts w:asciiTheme="majorHAnsi" w:hAnsiTheme="majorHAnsi" w:cstheme="majorHAnsi"/>
        </w:rPr>
        <w:t xml:space="preserve">Leonard </w:t>
      </w:r>
      <w:proofErr w:type="spellStart"/>
      <w:r w:rsidR="00770ACD">
        <w:rPr>
          <w:rFonts w:asciiTheme="majorHAnsi" w:hAnsiTheme="majorHAnsi" w:cstheme="majorHAnsi"/>
        </w:rPr>
        <w:t>Schütte</w:t>
      </w:r>
      <w:proofErr w:type="spellEnd"/>
      <w:r w:rsidR="00770ACD">
        <w:rPr>
          <w:rFonts w:asciiTheme="majorHAnsi" w:hAnsiTheme="majorHAnsi" w:cstheme="majorHAnsi"/>
        </w:rPr>
        <w:t>, ‘</w:t>
      </w:r>
      <w:r w:rsidRPr="00B5195D">
        <w:rPr>
          <w:rFonts w:asciiTheme="majorHAnsi" w:hAnsiTheme="majorHAnsi" w:cstheme="majorHAnsi"/>
        </w:rPr>
        <w:t>Economi</w:t>
      </w:r>
      <w:r w:rsidR="00770ACD">
        <w:rPr>
          <w:rFonts w:asciiTheme="majorHAnsi" w:hAnsiTheme="majorHAnsi" w:cstheme="majorHAnsi"/>
        </w:rPr>
        <w:t>cs: Trade Off’</w:t>
      </w:r>
      <w:r w:rsidRPr="00B5195D">
        <w:rPr>
          <w:rFonts w:asciiTheme="majorHAnsi" w:hAnsiTheme="majorHAnsi" w:cstheme="majorHAnsi"/>
        </w:rPr>
        <w:t>, Munich Security Report</w:t>
      </w:r>
      <w:r w:rsidR="00770ACD">
        <w:rPr>
          <w:rFonts w:asciiTheme="majorHAnsi" w:hAnsiTheme="majorHAnsi" w:cstheme="majorHAnsi"/>
        </w:rPr>
        <w:t xml:space="preserve"> (2024)</w:t>
      </w:r>
      <w:r w:rsidRPr="00B5195D">
        <w:rPr>
          <w:rFonts w:asciiTheme="majorHAnsi" w:hAnsiTheme="majorHAnsi" w:cstheme="majorHAnsi"/>
        </w:rPr>
        <w:t xml:space="preserve">, </w:t>
      </w:r>
      <w:r w:rsidR="00770ACD">
        <w:rPr>
          <w:rFonts w:asciiTheme="majorHAnsi" w:hAnsiTheme="majorHAnsi" w:cstheme="majorHAnsi"/>
        </w:rPr>
        <w:t>&lt;</w:t>
      </w:r>
      <w:r w:rsidRPr="00B5195D">
        <w:rPr>
          <w:rFonts w:asciiTheme="majorHAnsi" w:hAnsiTheme="majorHAnsi" w:cstheme="majorHAnsi"/>
        </w:rPr>
        <w:t>https://securityconference.org/en/publications/munich-security-report-2024/economics/</w:t>
      </w:r>
      <w:r w:rsidR="00770ACD">
        <w:rPr>
          <w:rFonts w:asciiTheme="majorHAnsi" w:hAnsiTheme="majorHAnsi" w:cstheme="majorHAnsi"/>
        </w:rPr>
        <w:t>&gt; accessed 19 May 2026</w:t>
      </w:r>
    </w:p>
  </w:footnote>
  <w:footnote w:id="10">
    <w:p w:rsidR="0040005F" w:rsidRDefault="0040005F">
      <w:pPr>
        <w:pStyle w:val="FootnoteText"/>
      </w:pPr>
      <w:r>
        <w:rPr>
          <w:rStyle w:val="FootnoteReference"/>
        </w:rPr>
        <w:footnoteRef/>
      </w:r>
      <w:r>
        <w:t xml:space="preserve"> </w:t>
      </w:r>
      <w:r w:rsidRPr="0040005F">
        <w:rPr>
          <w:rFonts w:asciiTheme="majorHAnsi" w:hAnsiTheme="majorHAnsi" w:cstheme="majorHAnsi"/>
        </w:rPr>
        <w:t xml:space="preserve">Amrita </w:t>
      </w:r>
      <w:proofErr w:type="spellStart"/>
      <w:r w:rsidRPr="0040005F">
        <w:rPr>
          <w:rFonts w:asciiTheme="majorHAnsi" w:hAnsiTheme="majorHAnsi" w:cstheme="majorHAnsi"/>
        </w:rPr>
        <w:t>Bahri</w:t>
      </w:r>
      <w:proofErr w:type="spellEnd"/>
      <w:r w:rsidRPr="0040005F">
        <w:rPr>
          <w:rFonts w:asciiTheme="majorHAnsi" w:hAnsiTheme="majorHAnsi" w:cstheme="majorHAnsi"/>
        </w:rPr>
        <w:t xml:space="preserve">, </w:t>
      </w:r>
      <w:r w:rsidRPr="0040005F">
        <w:rPr>
          <w:rFonts w:asciiTheme="majorHAnsi" w:hAnsiTheme="majorHAnsi" w:cstheme="majorHAnsi"/>
          <w:i/>
        </w:rPr>
        <w:t>Trade Agreements and Women: Transcending Barriers</w:t>
      </w:r>
      <w:r w:rsidRPr="0040005F">
        <w:rPr>
          <w:rFonts w:asciiTheme="majorHAnsi" w:hAnsiTheme="majorHAnsi" w:cstheme="majorHAnsi"/>
        </w:rPr>
        <w:t xml:space="preserve"> (Oxford University Press, 2025)</w:t>
      </w:r>
    </w:p>
  </w:footnote>
  <w:footnote w:id="11">
    <w:p w:rsidR="009A436F" w:rsidRPr="00B5195D" w:rsidRDefault="009A436F"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r w:rsidR="006B205B" w:rsidRPr="00B5195D">
        <w:rPr>
          <w:rFonts w:asciiTheme="majorHAnsi" w:hAnsiTheme="majorHAnsi" w:cstheme="majorHAnsi"/>
        </w:rPr>
        <w:t xml:space="preserve">Muhammad </w:t>
      </w:r>
      <w:proofErr w:type="spellStart"/>
      <w:r w:rsidR="006B205B" w:rsidRPr="00B5195D">
        <w:rPr>
          <w:rFonts w:asciiTheme="majorHAnsi" w:hAnsiTheme="majorHAnsi" w:cstheme="majorHAnsi"/>
        </w:rPr>
        <w:t>Sikandar</w:t>
      </w:r>
      <w:proofErr w:type="spellEnd"/>
      <w:r w:rsidR="006B205B" w:rsidRPr="00B5195D">
        <w:rPr>
          <w:rFonts w:asciiTheme="majorHAnsi" w:hAnsiTheme="majorHAnsi" w:cstheme="majorHAnsi"/>
        </w:rPr>
        <w:t xml:space="preserve"> Ali </w:t>
      </w:r>
      <w:proofErr w:type="spellStart"/>
      <w:r w:rsidR="006B205B" w:rsidRPr="00B5195D">
        <w:rPr>
          <w:rFonts w:asciiTheme="majorHAnsi" w:hAnsiTheme="majorHAnsi" w:cstheme="majorHAnsi"/>
        </w:rPr>
        <w:t>Chaudary</w:t>
      </w:r>
      <w:proofErr w:type="spellEnd"/>
      <w:r w:rsidR="006B205B" w:rsidRPr="00B5195D">
        <w:rPr>
          <w:rFonts w:asciiTheme="majorHAnsi" w:hAnsiTheme="majorHAnsi" w:cstheme="majorHAnsi"/>
        </w:rPr>
        <w:t>, 'Lithium dreams, local struggles: Navigating the geopolitics and socio-ecological costs of a low-carbon future', Energy Research &amp; Social Sc</w:t>
      </w:r>
      <w:r w:rsidR="00770ACD">
        <w:rPr>
          <w:rFonts w:asciiTheme="majorHAnsi" w:hAnsiTheme="majorHAnsi" w:cstheme="majorHAnsi"/>
        </w:rPr>
        <w:t xml:space="preserve">ience (2025) </w:t>
      </w:r>
      <w:r w:rsidR="006B205B" w:rsidRPr="00B5195D">
        <w:rPr>
          <w:rFonts w:asciiTheme="majorHAnsi" w:hAnsiTheme="majorHAnsi" w:cstheme="majorHAnsi"/>
        </w:rPr>
        <w:t>121, 103952</w:t>
      </w:r>
    </w:p>
  </w:footnote>
  <w:footnote w:id="12">
    <w:p w:rsidR="009A436F" w:rsidRPr="00B5195D" w:rsidRDefault="009A436F"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r w:rsidR="006B205B" w:rsidRPr="00B5195D">
        <w:rPr>
          <w:rFonts w:asciiTheme="majorHAnsi" w:hAnsiTheme="majorHAnsi" w:cstheme="majorHAnsi"/>
        </w:rPr>
        <w:t xml:space="preserve">Oliver </w:t>
      </w:r>
      <w:proofErr w:type="spellStart"/>
      <w:r w:rsidR="006B205B" w:rsidRPr="00B5195D">
        <w:rPr>
          <w:rFonts w:asciiTheme="majorHAnsi" w:hAnsiTheme="majorHAnsi" w:cstheme="majorHAnsi"/>
        </w:rPr>
        <w:t>Hailes</w:t>
      </w:r>
      <w:proofErr w:type="spellEnd"/>
      <w:r w:rsidR="006B205B" w:rsidRPr="00B5195D">
        <w:rPr>
          <w:rFonts w:asciiTheme="majorHAnsi" w:hAnsiTheme="majorHAnsi" w:cstheme="majorHAnsi"/>
        </w:rPr>
        <w:t xml:space="preserve">, </w:t>
      </w:r>
      <w:r w:rsidR="00770ACD">
        <w:rPr>
          <w:rFonts w:asciiTheme="majorHAnsi" w:hAnsiTheme="majorHAnsi" w:cstheme="majorHAnsi"/>
        </w:rPr>
        <w:t>‘</w:t>
      </w:r>
      <w:r w:rsidR="006B205B" w:rsidRPr="00B5195D">
        <w:rPr>
          <w:rFonts w:asciiTheme="majorHAnsi" w:hAnsiTheme="majorHAnsi" w:cstheme="majorHAnsi"/>
        </w:rPr>
        <w:t>Lithium in International Law: Trade, Investment, and the Pursuit of Supply Chain Justice</w:t>
      </w:r>
      <w:r w:rsidR="00770ACD">
        <w:rPr>
          <w:rFonts w:asciiTheme="majorHAnsi" w:hAnsiTheme="majorHAnsi" w:cstheme="majorHAnsi"/>
        </w:rPr>
        <w:t>’</w:t>
      </w:r>
      <w:r w:rsidR="006B205B" w:rsidRPr="00B5195D">
        <w:rPr>
          <w:rFonts w:asciiTheme="majorHAnsi" w:hAnsiTheme="majorHAnsi" w:cstheme="majorHAnsi"/>
        </w:rPr>
        <w:t xml:space="preserve">, Journal of International Economic Law, </w:t>
      </w:r>
      <w:r w:rsidR="00770ACD">
        <w:rPr>
          <w:rFonts w:asciiTheme="majorHAnsi" w:hAnsiTheme="majorHAnsi" w:cstheme="majorHAnsi"/>
        </w:rPr>
        <w:t>(2022) 25(1) 148.</w:t>
      </w:r>
    </w:p>
  </w:footnote>
  <w:footnote w:id="13">
    <w:p w:rsidR="009A436F" w:rsidRPr="00B5195D" w:rsidRDefault="009A436F"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r w:rsidR="006B205B" w:rsidRPr="00B5195D">
        <w:rPr>
          <w:rFonts w:asciiTheme="majorHAnsi" w:hAnsiTheme="majorHAnsi" w:cstheme="majorHAnsi"/>
        </w:rPr>
        <w:t xml:space="preserve">S. James Anaya, </w:t>
      </w:r>
      <w:r w:rsidR="00770ACD">
        <w:rPr>
          <w:rFonts w:asciiTheme="majorHAnsi" w:hAnsiTheme="majorHAnsi" w:cstheme="majorHAnsi"/>
        </w:rPr>
        <w:t>‘</w:t>
      </w:r>
      <w:r w:rsidR="006B205B" w:rsidRPr="00B5195D">
        <w:rPr>
          <w:rFonts w:asciiTheme="majorHAnsi" w:hAnsiTheme="majorHAnsi" w:cstheme="majorHAnsi"/>
        </w:rPr>
        <w:t>Mining Association Position Statement on Indigenous</w:t>
      </w:r>
      <w:r w:rsidR="00770ACD">
        <w:rPr>
          <w:rFonts w:asciiTheme="majorHAnsi" w:hAnsiTheme="majorHAnsi" w:cstheme="majorHAnsi"/>
        </w:rPr>
        <w:t xml:space="preserve"> Peoples: </w:t>
      </w:r>
      <w:r w:rsidR="006B205B" w:rsidRPr="00B5195D">
        <w:rPr>
          <w:rFonts w:asciiTheme="majorHAnsi" w:hAnsiTheme="majorHAnsi" w:cstheme="majorHAnsi"/>
        </w:rPr>
        <w:t xml:space="preserve">Respect for Their Rights Advanced, with Some Shortcomings, Colorado Environmental Law Journal, </w:t>
      </w:r>
      <w:r w:rsidR="00770ACD">
        <w:rPr>
          <w:rFonts w:asciiTheme="majorHAnsi" w:hAnsiTheme="majorHAnsi" w:cstheme="majorHAnsi"/>
        </w:rPr>
        <w:t>(2025) 36(</w:t>
      </w:r>
      <w:r w:rsidR="006B205B" w:rsidRPr="00B5195D">
        <w:rPr>
          <w:rFonts w:asciiTheme="majorHAnsi" w:hAnsiTheme="majorHAnsi" w:cstheme="majorHAnsi"/>
        </w:rPr>
        <w:t>2</w:t>
      </w:r>
      <w:r w:rsidR="00770ACD">
        <w:rPr>
          <w:rFonts w:asciiTheme="majorHAnsi" w:hAnsiTheme="majorHAnsi" w:cstheme="majorHAnsi"/>
        </w:rPr>
        <w:t>)</w:t>
      </w:r>
      <w:r w:rsidR="006B205B" w:rsidRPr="00B5195D">
        <w:rPr>
          <w:rFonts w:asciiTheme="majorHAnsi" w:hAnsiTheme="majorHAnsi" w:cstheme="majorHAnsi"/>
        </w:rPr>
        <w:t>, 197</w:t>
      </w:r>
      <w:r w:rsidR="00770ACD">
        <w:rPr>
          <w:rFonts w:asciiTheme="majorHAnsi" w:hAnsiTheme="majorHAnsi" w:cstheme="majorHAnsi"/>
        </w:rPr>
        <w:t>.</w:t>
      </w:r>
    </w:p>
  </w:footnote>
  <w:footnote w:id="14">
    <w:p w:rsidR="009A436F" w:rsidRPr="00B5195D" w:rsidRDefault="009A436F"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proofErr w:type="spellStart"/>
      <w:r w:rsidR="006B205B" w:rsidRPr="00B5195D">
        <w:rPr>
          <w:rFonts w:asciiTheme="majorHAnsi" w:hAnsiTheme="majorHAnsi" w:cstheme="majorHAnsi"/>
        </w:rPr>
        <w:t>Hailes</w:t>
      </w:r>
      <w:proofErr w:type="spellEnd"/>
      <w:r w:rsidR="006B205B" w:rsidRPr="00B5195D">
        <w:rPr>
          <w:rFonts w:asciiTheme="majorHAnsi" w:hAnsiTheme="majorHAnsi" w:cstheme="majorHAnsi"/>
        </w:rPr>
        <w:t xml:space="preserve"> (</w:t>
      </w:r>
      <w:r w:rsidR="00770ACD">
        <w:rPr>
          <w:rFonts w:asciiTheme="majorHAnsi" w:hAnsiTheme="majorHAnsi" w:cstheme="majorHAnsi"/>
        </w:rPr>
        <w:t xml:space="preserve">see </w:t>
      </w:r>
      <w:r w:rsidR="006B205B" w:rsidRPr="00B5195D">
        <w:rPr>
          <w:rFonts w:asciiTheme="majorHAnsi" w:hAnsiTheme="majorHAnsi" w:cstheme="majorHAnsi"/>
        </w:rPr>
        <w:t xml:space="preserve">note </w:t>
      </w:r>
      <w:fldSimple w:instr=" NOTEREF _Ref230251875 \h  \* MERGEFORMAT ">
        <w:r w:rsidR="003E6B8F">
          <w:rPr>
            <w:rFonts w:asciiTheme="majorHAnsi" w:hAnsiTheme="majorHAnsi" w:cstheme="majorHAnsi"/>
          </w:rPr>
          <w:t>12</w:t>
        </w:r>
      </w:fldSimple>
      <w:r w:rsidR="006B205B" w:rsidRPr="00B5195D">
        <w:rPr>
          <w:rFonts w:asciiTheme="majorHAnsi" w:hAnsiTheme="majorHAnsi" w:cstheme="majorHAnsi"/>
        </w:rPr>
        <w:t>)</w:t>
      </w:r>
    </w:p>
  </w:footnote>
  <w:footnote w:id="15">
    <w:p w:rsidR="009A436F" w:rsidRPr="00B5195D" w:rsidRDefault="009A436F"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proofErr w:type="spellStart"/>
      <w:r w:rsidR="006B205B" w:rsidRPr="00B5195D">
        <w:rPr>
          <w:rFonts w:asciiTheme="majorHAnsi" w:hAnsiTheme="majorHAnsi" w:cstheme="majorHAnsi"/>
        </w:rPr>
        <w:t>Mikko</w:t>
      </w:r>
      <w:proofErr w:type="spellEnd"/>
      <w:r w:rsidR="006B205B" w:rsidRPr="00B5195D">
        <w:rPr>
          <w:rFonts w:asciiTheme="majorHAnsi" w:hAnsiTheme="majorHAnsi" w:cstheme="majorHAnsi"/>
        </w:rPr>
        <w:t xml:space="preserve"> </w:t>
      </w:r>
      <w:proofErr w:type="spellStart"/>
      <w:r w:rsidR="006B205B" w:rsidRPr="00B5195D">
        <w:rPr>
          <w:rFonts w:asciiTheme="majorHAnsi" w:hAnsiTheme="majorHAnsi" w:cstheme="majorHAnsi"/>
        </w:rPr>
        <w:t>Rajavuori</w:t>
      </w:r>
      <w:proofErr w:type="spellEnd"/>
      <w:r w:rsidR="006B205B" w:rsidRPr="00B5195D">
        <w:rPr>
          <w:rFonts w:asciiTheme="majorHAnsi" w:hAnsiTheme="majorHAnsi" w:cstheme="majorHAnsi"/>
        </w:rPr>
        <w:t xml:space="preserve">, </w:t>
      </w:r>
      <w:proofErr w:type="spellStart"/>
      <w:r w:rsidR="006B205B" w:rsidRPr="00B5195D">
        <w:rPr>
          <w:rFonts w:asciiTheme="majorHAnsi" w:hAnsiTheme="majorHAnsi" w:cstheme="majorHAnsi"/>
        </w:rPr>
        <w:t>Kaisa</w:t>
      </w:r>
      <w:proofErr w:type="spellEnd"/>
      <w:r w:rsidR="006B205B" w:rsidRPr="00B5195D">
        <w:rPr>
          <w:rFonts w:asciiTheme="majorHAnsi" w:hAnsiTheme="majorHAnsi" w:cstheme="majorHAnsi"/>
        </w:rPr>
        <w:t xml:space="preserve"> </w:t>
      </w:r>
      <w:proofErr w:type="spellStart"/>
      <w:r w:rsidR="006B205B" w:rsidRPr="00B5195D">
        <w:rPr>
          <w:rFonts w:asciiTheme="majorHAnsi" w:hAnsiTheme="majorHAnsi" w:cstheme="majorHAnsi"/>
        </w:rPr>
        <w:t>Huhta</w:t>
      </w:r>
      <w:proofErr w:type="spellEnd"/>
      <w:r w:rsidR="006B205B" w:rsidRPr="00B5195D">
        <w:rPr>
          <w:rFonts w:asciiTheme="majorHAnsi" w:hAnsiTheme="majorHAnsi" w:cstheme="majorHAnsi"/>
        </w:rPr>
        <w:t xml:space="preserve">, 'Investment screening: Implications for the energy sector and energy security', Energy Policy, </w:t>
      </w:r>
      <w:r w:rsidR="00770ACD">
        <w:rPr>
          <w:rFonts w:asciiTheme="majorHAnsi" w:hAnsiTheme="majorHAnsi" w:cstheme="majorHAnsi"/>
        </w:rPr>
        <w:t xml:space="preserve">(2020) </w:t>
      </w:r>
      <w:r w:rsidR="006B205B" w:rsidRPr="00B5195D">
        <w:rPr>
          <w:rFonts w:asciiTheme="majorHAnsi" w:hAnsiTheme="majorHAnsi" w:cstheme="majorHAnsi"/>
        </w:rPr>
        <w:t>144, 111646</w:t>
      </w:r>
      <w:r w:rsidR="00770ACD">
        <w:rPr>
          <w:rFonts w:asciiTheme="majorHAnsi" w:hAnsiTheme="majorHAnsi" w:cstheme="majorHAnsi"/>
        </w:rPr>
        <w:t>.</w:t>
      </w:r>
    </w:p>
  </w:footnote>
  <w:footnote w:id="16">
    <w:p w:rsidR="00CF717F" w:rsidRPr="00B5195D" w:rsidRDefault="00CF717F"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Martin Russell, </w:t>
      </w:r>
      <w:r w:rsidR="00770ACD">
        <w:rPr>
          <w:rFonts w:asciiTheme="majorHAnsi" w:hAnsiTheme="majorHAnsi" w:cstheme="majorHAnsi"/>
        </w:rPr>
        <w:t>‘</w:t>
      </w:r>
      <w:r w:rsidRPr="00B5195D">
        <w:rPr>
          <w:rFonts w:asciiTheme="majorHAnsi" w:hAnsiTheme="majorHAnsi" w:cstheme="majorHAnsi"/>
        </w:rPr>
        <w:t>Textile workers in developing countries and the European fashion industry: Towards sustainability?</w:t>
      </w:r>
      <w:r w:rsidR="00770ACD">
        <w:rPr>
          <w:rFonts w:asciiTheme="majorHAnsi" w:hAnsiTheme="majorHAnsi" w:cstheme="majorHAnsi"/>
        </w:rPr>
        <w:t>’</w:t>
      </w:r>
      <w:r w:rsidRPr="00B5195D">
        <w:rPr>
          <w:rFonts w:asciiTheme="majorHAnsi" w:hAnsiTheme="majorHAnsi" w:cstheme="majorHAnsi"/>
        </w:rPr>
        <w:t xml:space="preserve"> (Briefing, European Parliament), European Parliamentary Research Service, </w:t>
      </w:r>
      <w:r w:rsidR="00770ACD">
        <w:rPr>
          <w:rFonts w:asciiTheme="majorHAnsi" w:hAnsiTheme="majorHAnsi" w:cstheme="majorHAnsi"/>
        </w:rPr>
        <w:t>(</w:t>
      </w:r>
      <w:r w:rsidRPr="00B5195D">
        <w:rPr>
          <w:rFonts w:asciiTheme="majorHAnsi" w:hAnsiTheme="majorHAnsi" w:cstheme="majorHAnsi"/>
        </w:rPr>
        <w:t>PE 652.025 – July 2020</w:t>
      </w:r>
      <w:r w:rsidR="00770ACD">
        <w:rPr>
          <w:rFonts w:asciiTheme="majorHAnsi" w:hAnsiTheme="majorHAnsi" w:cstheme="majorHAnsi"/>
        </w:rPr>
        <w:t>)</w:t>
      </w:r>
      <w:r w:rsidRPr="00B5195D">
        <w:rPr>
          <w:rFonts w:asciiTheme="majorHAnsi" w:hAnsiTheme="majorHAnsi" w:cstheme="majorHAnsi"/>
        </w:rPr>
        <w:t xml:space="preserve">, </w:t>
      </w:r>
      <w:r w:rsidR="00770ACD">
        <w:rPr>
          <w:rFonts w:asciiTheme="majorHAnsi" w:hAnsiTheme="majorHAnsi" w:cstheme="majorHAnsi"/>
        </w:rPr>
        <w:t>&lt;</w:t>
      </w:r>
      <w:r w:rsidRPr="00B5195D">
        <w:rPr>
          <w:rFonts w:asciiTheme="majorHAnsi" w:hAnsiTheme="majorHAnsi" w:cstheme="majorHAnsi"/>
        </w:rPr>
        <w:t>https://www.europarl.europa.eu/RegData/etudes/BRIE/2020/652025/EPRS_BRI(2020)652025_EN.pdf</w:t>
      </w:r>
      <w:r w:rsidR="00770ACD">
        <w:rPr>
          <w:rFonts w:asciiTheme="majorHAnsi" w:hAnsiTheme="majorHAnsi" w:cstheme="majorHAnsi"/>
        </w:rPr>
        <w:t>&gt; accessed 21 May 2026</w:t>
      </w:r>
    </w:p>
  </w:footnote>
  <w:footnote w:id="17">
    <w:p w:rsidR="00E1244D" w:rsidRPr="00B5195D" w:rsidRDefault="00E1244D"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proofErr w:type="spellStart"/>
      <w:r w:rsidR="00CF717F" w:rsidRPr="00B5195D">
        <w:rPr>
          <w:rFonts w:asciiTheme="majorHAnsi" w:hAnsiTheme="majorHAnsi" w:cstheme="majorHAnsi"/>
        </w:rPr>
        <w:t>Khater</w:t>
      </w:r>
      <w:proofErr w:type="spellEnd"/>
      <w:r w:rsidR="00CF717F" w:rsidRPr="00B5195D">
        <w:rPr>
          <w:rFonts w:asciiTheme="majorHAnsi" w:hAnsiTheme="majorHAnsi" w:cstheme="majorHAnsi"/>
        </w:rPr>
        <w:t xml:space="preserve">, Maya &amp; </w:t>
      </w:r>
      <w:proofErr w:type="spellStart"/>
      <w:r w:rsidR="00CF717F" w:rsidRPr="00B5195D">
        <w:rPr>
          <w:rFonts w:asciiTheme="majorHAnsi" w:hAnsiTheme="majorHAnsi" w:cstheme="majorHAnsi"/>
        </w:rPr>
        <w:t>Sayed</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Karem</w:t>
      </w:r>
      <w:proofErr w:type="spellEnd"/>
      <w:r w:rsidR="00CF717F" w:rsidRPr="00B5195D">
        <w:rPr>
          <w:rFonts w:asciiTheme="majorHAnsi" w:hAnsiTheme="majorHAnsi" w:cstheme="majorHAnsi"/>
        </w:rPr>
        <w:t xml:space="preserve"> &amp; </w:t>
      </w:r>
      <w:proofErr w:type="spellStart"/>
      <w:r w:rsidR="00CF717F" w:rsidRPr="00B5195D">
        <w:rPr>
          <w:rFonts w:asciiTheme="majorHAnsi" w:hAnsiTheme="majorHAnsi" w:cstheme="majorHAnsi"/>
        </w:rPr>
        <w:t>Imad</w:t>
      </w:r>
      <w:proofErr w:type="spellEnd"/>
      <w:r w:rsidR="00CF717F" w:rsidRPr="00B5195D">
        <w:rPr>
          <w:rFonts w:asciiTheme="majorHAnsi" w:hAnsiTheme="majorHAnsi" w:cstheme="majorHAnsi"/>
        </w:rPr>
        <w:t xml:space="preserve">, Dina &amp; </w:t>
      </w:r>
      <w:proofErr w:type="spellStart"/>
      <w:r w:rsidR="00CF717F" w:rsidRPr="00B5195D">
        <w:rPr>
          <w:rFonts w:asciiTheme="majorHAnsi" w:hAnsiTheme="majorHAnsi" w:cstheme="majorHAnsi"/>
        </w:rPr>
        <w:t>Chami</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Yassine</w:t>
      </w:r>
      <w:proofErr w:type="spellEnd"/>
      <w:r w:rsidR="00CF717F" w:rsidRPr="00B5195D">
        <w:rPr>
          <w:rFonts w:asciiTheme="majorHAnsi" w:hAnsiTheme="majorHAnsi" w:cstheme="majorHAnsi"/>
        </w:rPr>
        <w:t xml:space="preserve"> &amp; </w:t>
      </w:r>
      <w:proofErr w:type="spellStart"/>
      <w:r w:rsidR="00CF717F" w:rsidRPr="00B5195D">
        <w:rPr>
          <w:rFonts w:asciiTheme="majorHAnsi" w:hAnsiTheme="majorHAnsi" w:cstheme="majorHAnsi"/>
        </w:rPr>
        <w:t>Aly</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Hossam</w:t>
      </w:r>
      <w:proofErr w:type="spellEnd"/>
      <w:r w:rsidR="00CF717F" w:rsidRPr="00B5195D">
        <w:rPr>
          <w:rFonts w:asciiTheme="majorHAnsi" w:hAnsiTheme="majorHAnsi" w:cstheme="majorHAnsi"/>
        </w:rPr>
        <w:t>, 'The role of assistive technology in reinforcing the rights of persons with disabilities to employment from a legal perspective</w:t>
      </w:r>
      <w:r w:rsidR="00770ACD">
        <w:rPr>
          <w:rFonts w:asciiTheme="majorHAnsi" w:hAnsiTheme="majorHAnsi" w:cstheme="majorHAnsi"/>
        </w:rPr>
        <w:t>’</w:t>
      </w:r>
      <w:r w:rsidR="00CF717F" w:rsidRPr="00B5195D">
        <w:rPr>
          <w:rFonts w:asciiTheme="majorHAnsi" w:hAnsiTheme="majorHAnsi" w:cstheme="majorHAnsi"/>
        </w:rPr>
        <w:t>, International Journal o</w:t>
      </w:r>
      <w:r w:rsidR="00770ACD">
        <w:rPr>
          <w:rFonts w:asciiTheme="majorHAnsi" w:hAnsiTheme="majorHAnsi" w:cstheme="majorHAnsi"/>
        </w:rPr>
        <w:t>f Law and Management (2025), &lt;</w:t>
      </w:r>
      <w:r w:rsidR="00770ACD" w:rsidRPr="00770ACD">
        <w:rPr>
          <w:rFonts w:asciiTheme="majorHAnsi" w:hAnsiTheme="majorHAnsi" w:cstheme="majorHAnsi"/>
        </w:rPr>
        <w:t>https://doi.org/10.1108/IJLMA-04-2025-0151</w:t>
      </w:r>
      <w:r w:rsidR="00770ACD">
        <w:rPr>
          <w:rFonts w:asciiTheme="majorHAnsi" w:hAnsiTheme="majorHAnsi" w:cstheme="majorHAnsi"/>
        </w:rPr>
        <w:t xml:space="preserve">&gt; accessed 20 May 2026 </w:t>
      </w:r>
      <w:r w:rsidR="00CF717F" w:rsidRPr="00B5195D">
        <w:rPr>
          <w:rFonts w:asciiTheme="majorHAnsi" w:hAnsiTheme="majorHAnsi" w:cstheme="majorHAnsi"/>
        </w:rPr>
        <w:t xml:space="preserve">  </w:t>
      </w:r>
    </w:p>
  </w:footnote>
  <w:footnote w:id="18">
    <w:p w:rsidR="00C353F1" w:rsidRDefault="00C353F1">
      <w:pPr>
        <w:pStyle w:val="FootnoteText"/>
      </w:pPr>
      <w:r>
        <w:rPr>
          <w:rStyle w:val="FootnoteReference"/>
        </w:rPr>
        <w:footnoteRef/>
      </w:r>
      <w:r>
        <w:t xml:space="preserve"> </w:t>
      </w:r>
      <w:r w:rsidRPr="00C353F1">
        <w:rPr>
          <w:rFonts w:asciiTheme="majorHAnsi" w:hAnsiTheme="majorHAnsi" w:cstheme="majorHAnsi"/>
        </w:rPr>
        <w:t xml:space="preserve">Amrita </w:t>
      </w:r>
      <w:proofErr w:type="spellStart"/>
      <w:r w:rsidRPr="00C353F1">
        <w:rPr>
          <w:rFonts w:asciiTheme="majorHAnsi" w:hAnsiTheme="majorHAnsi" w:cstheme="majorHAnsi"/>
        </w:rPr>
        <w:t>Bahri</w:t>
      </w:r>
      <w:proofErr w:type="spellEnd"/>
      <w:r w:rsidRPr="00C353F1">
        <w:rPr>
          <w:rFonts w:asciiTheme="majorHAnsi" w:hAnsiTheme="majorHAnsi" w:cstheme="majorHAnsi"/>
        </w:rPr>
        <w:t>, ‘Trade Agreements and Disability Inclusion: Demystifying the Disconnect between Barriers and Policy Solutions’, United Kingdom Foreign, Commonwealth and Development Office (2024)</w:t>
      </w:r>
    </w:p>
  </w:footnote>
  <w:footnote w:id="19">
    <w:p w:rsidR="00E1244D" w:rsidRPr="00B5195D" w:rsidRDefault="00E1244D" w:rsidP="00B5195D">
      <w:pPr>
        <w:pStyle w:val="FootnoteText"/>
        <w:jc w:val="both"/>
        <w:rPr>
          <w:rFonts w:asciiTheme="majorHAnsi" w:hAnsiTheme="majorHAnsi" w:cstheme="majorHAnsi"/>
        </w:rPr>
      </w:pPr>
      <w:r w:rsidRPr="00B5195D">
        <w:rPr>
          <w:rStyle w:val="FootnoteReference"/>
          <w:rFonts w:asciiTheme="majorHAnsi" w:hAnsiTheme="majorHAnsi" w:cstheme="majorHAnsi"/>
        </w:rPr>
        <w:footnoteRef/>
      </w:r>
      <w:r w:rsidRPr="00B5195D">
        <w:rPr>
          <w:rFonts w:asciiTheme="majorHAnsi" w:hAnsiTheme="majorHAnsi" w:cstheme="majorHAnsi"/>
        </w:rPr>
        <w:t xml:space="preserve"> </w:t>
      </w:r>
      <w:proofErr w:type="spellStart"/>
      <w:r w:rsidR="00CF717F" w:rsidRPr="00B5195D">
        <w:rPr>
          <w:rFonts w:asciiTheme="majorHAnsi" w:hAnsiTheme="majorHAnsi" w:cstheme="majorHAnsi"/>
        </w:rPr>
        <w:t>Manasvini</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Ramakrishnan</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Pooja</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Gopal</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Poojari</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Muhammed</w:t>
      </w:r>
      <w:proofErr w:type="spellEnd"/>
      <w:r w:rsidR="00CF717F" w:rsidRPr="00B5195D">
        <w:rPr>
          <w:rFonts w:asciiTheme="majorHAnsi" w:hAnsiTheme="majorHAnsi" w:cstheme="majorHAnsi"/>
        </w:rPr>
        <w:t xml:space="preserve"> Rashid, </w:t>
      </w:r>
      <w:proofErr w:type="spellStart"/>
      <w:r w:rsidR="00CF717F" w:rsidRPr="00B5195D">
        <w:rPr>
          <w:rFonts w:asciiTheme="majorHAnsi" w:hAnsiTheme="majorHAnsi" w:cstheme="majorHAnsi"/>
        </w:rPr>
        <w:t>Sreedharan</w:t>
      </w:r>
      <w:proofErr w:type="spellEnd"/>
      <w:r w:rsidR="00CF717F" w:rsidRPr="00B5195D">
        <w:rPr>
          <w:rFonts w:asciiTheme="majorHAnsi" w:hAnsiTheme="majorHAnsi" w:cstheme="majorHAnsi"/>
        </w:rPr>
        <w:t xml:space="preserve"> Nair, </w:t>
      </w:r>
      <w:proofErr w:type="spellStart"/>
      <w:r w:rsidR="00CF717F" w:rsidRPr="00B5195D">
        <w:rPr>
          <w:rFonts w:asciiTheme="majorHAnsi" w:hAnsiTheme="majorHAnsi" w:cstheme="majorHAnsi"/>
        </w:rPr>
        <w:t>Viji</w:t>
      </w:r>
      <w:proofErr w:type="spellEnd"/>
      <w:r w:rsidR="00CF717F" w:rsidRPr="00B5195D">
        <w:rPr>
          <w:rFonts w:asciiTheme="majorHAnsi" w:hAnsiTheme="majorHAnsi" w:cstheme="majorHAnsi"/>
        </w:rPr>
        <w:t xml:space="preserve"> </w:t>
      </w:r>
      <w:proofErr w:type="spellStart"/>
      <w:r w:rsidR="00CF717F" w:rsidRPr="00B5195D">
        <w:rPr>
          <w:rFonts w:asciiTheme="majorHAnsi" w:hAnsiTheme="majorHAnsi" w:cstheme="majorHAnsi"/>
        </w:rPr>
        <w:t>Pul</w:t>
      </w:r>
      <w:r w:rsidR="00770ACD">
        <w:rPr>
          <w:rFonts w:asciiTheme="majorHAnsi" w:hAnsiTheme="majorHAnsi" w:cstheme="majorHAnsi"/>
        </w:rPr>
        <w:t>ikkel</w:t>
      </w:r>
      <w:proofErr w:type="spellEnd"/>
      <w:r w:rsidR="00770ACD">
        <w:rPr>
          <w:rFonts w:asciiTheme="majorHAnsi" w:hAnsiTheme="majorHAnsi" w:cstheme="majorHAnsi"/>
        </w:rPr>
        <w:t xml:space="preserve"> </w:t>
      </w:r>
      <w:proofErr w:type="spellStart"/>
      <w:r w:rsidR="00770ACD">
        <w:rPr>
          <w:rFonts w:asciiTheme="majorHAnsi" w:hAnsiTheme="majorHAnsi" w:cstheme="majorHAnsi"/>
        </w:rPr>
        <w:t>Chandran</w:t>
      </w:r>
      <w:proofErr w:type="spellEnd"/>
      <w:r w:rsidR="00770ACD">
        <w:rPr>
          <w:rFonts w:asciiTheme="majorHAnsi" w:hAnsiTheme="majorHAnsi" w:cstheme="majorHAnsi"/>
        </w:rPr>
        <w:t xml:space="preserve">, </w:t>
      </w:r>
      <w:proofErr w:type="spellStart"/>
      <w:r w:rsidR="00770ACD">
        <w:rPr>
          <w:rFonts w:asciiTheme="majorHAnsi" w:hAnsiTheme="majorHAnsi" w:cstheme="majorHAnsi"/>
        </w:rPr>
        <w:t>Girish</w:t>
      </w:r>
      <w:proofErr w:type="spellEnd"/>
      <w:r w:rsidR="00770ACD">
        <w:rPr>
          <w:rFonts w:asciiTheme="majorHAnsi" w:hAnsiTheme="majorHAnsi" w:cstheme="majorHAnsi"/>
        </w:rPr>
        <w:t xml:space="preserve"> </w:t>
      </w:r>
      <w:proofErr w:type="spellStart"/>
      <w:r w:rsidR="00770ACD">
        <w:rPr>
          <w:rFonts w:asciiTheme="majorHAnsi" w:hAnsiTheme="majorHAnsi" w:cstheme="majorHAnsi"/>
        </w:rPr>
        <w:t>Thunga</w:t>
      </w:r>
      <w:proofErr w:type="spellEnd"/>
      <w:r w:rsidR="00770ACD">
        <w:rPr>
          <w:rFonts w:asciiTheme="majorHAnsi" w:hAnsiTheme="majorHAnsi" w:cstheme="majorHAnsi"/>
        </w:rPr>
        <w:t>, ‘</w:t>
      </w:r>
      <w:r w:rsidR="00CF717F" w:rsidRPr="00B5195D">
        <w:rPr>
          <w:rFonts w:asciiTheme="majorHAnsi" w:hAnsiTheme="majorHAnsi" w:cstheme="majorHAnsi"/>
        </w:rPr>
        <w:t>Impact of COVID-19 pandemic on medicine supply chain for patients with chronic diseases: Experienc</w:t>
      </w:r>
      <w:r w:rsidR="00770ACD">
        <w:rPr>
          <w:rFonts w:asciiTheme="majorHAnsi" w:hAnsiTheme="majorHAnsi" w:cstheme="majorHAnsi"/>
        </w:rPr>
        <w:t xml:space="preserve">es of the community pharmacists’, </w:t>
      </w:r>
      <w:r w:rsidR="00CF717F" w:rsidRPr="00B5195D">
        <w:rPr>
          <w:rFonts w:asciiTheme="majorHAnsi" w:hAnsiTheme="majorHAnsi" w:cstheme="majorHAnsi"/>
        </w:rPr>
        <w:t xml:space="preserve">Clinical Epidemiology and Global Health", </w:t>
      </w:r>
      <w:r w:rsidR="00770ACD">
        <w:rPr>
          <w:rFonts w:asciiTheme="majorHAnsi" w:hAnsiTheme="majorHAnsi" w:cstheme="majorHAnsi"/>
        </w:rPr>
        <w:t xml:space="preserve">(2023) </w:t>
      </w:r>
      <w:r w:rsidR="00CF717F" w:rsidRPr="00B5195D">
        <w:rPr>
          <w:rFonts w:asciiTheme="majorHAnsi" w:hAnsiTheme="majorHAnsi" w:cstheme="majorHAnsi"/>
        </w:rPr>
        <w:t>20, 101243</w:t>
      </w:r>
      <w:r w:rsidR="00770ACD">
        <w:rPr>
          <w:rFonts w:asciiTheme="majorHAnsi" w:hAnsiTheme="majorHAnsi" w:cstheme="majorHAnsi"/>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335720"/>
      <w:docPartObj>
        <w:docPartGallery w:val="Page Numbers (Top of Page)"/>
        <w:docPartUnique/>
      </w:docPartObj>
    </w:sdtPr>
    <w:sdtContent>
      <w:p w:rsidR="00B5195D" w:rsidRDefault="00B5195D">
        <w:pPr>
          <w:pStyle w:val="Header"/>
          <w:jc w:val="center"/>
        </w:pPr>
        <w:fldSimple w:instr=" PAGE   \* MERGEFORMAT ">
          <w:r w:rsidR="003E6B8F">
            <w:rPr>
              <w:noProof/>
            </w:rPr>
            <w:t>2</w:t>
          </w:r>
        </w:fldSimple>
      </w:p>
    </w:sdtContent>
  </w:sdt>
  <w:p w:rsidR="00B5195D" w:rsidRDefault="00B5195D">
    <w:pPr>
      <w:pStyle w:val="Header"/>
    </w:pPr>
  </w:p>
  <w:p w:rsidR="009D7F5B" w:rsidRDefault="009D7F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EB33D0"/>
    <w:multiLevelType w:val="multilevel"/>
    <w:tmpl w:val="4E0EBD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proofState w:spelling="clean" w:grammar="clean"/>
  <w:defaultTabStop w:val="720"/>
  <w:characterSpacingControl w:val="doNotCompress"/>
  <w:footnotePr>
    <w:footnote w:id="-1"/>
    <w:footnote w:id="0"/>
  </w:footnotePr>
  <w:endnotePr>
    <w:endnote w:id="-1"/>
    <w:endnote w:id="0"/>
  </w:endnotePr>
  <w:compat/>
  <w:rsids>
    <w:rsidRoot w:val="00645365"/>
    <w:rsid w:val="00002E92"/>
    <w:rsid w:val="00046309"/>
    <w:rsid w:val="00096F99"/>
    <w:rsid w:val="000A763A"/>
    <w:rsid w:val="000D318F"/>
    <w:rsid w:val="000D39BC"/>
    <w:rsid w:val="000F69D7"/>
    <w:rsid w:val="00104F6C"/>
    <w:rsid w:val="00116530"/>
    <w:rsid w:val="00173647"/>
    <w:rsid w:val="001A5A9E"/>
    <w:rsid w:val="001F1C09"/>
    <w:rsid w:val="00237A6F"/>
    <w:rsid w:val="002A49C0"/>
    <w:rsid w:val="003150E0"/>
    <w:rsid w:val="00331811"/>
    <w:rsid w:val="00342ED7"/>
    <w:rsid w:val="00351A2D"/>
    <w:rsid w:val="003B7913"/>
    <w:rsid w:val="003E6B8F"/>
    <w:rsid w:val="003F7828"/>
    <w:rsid w:val="0040005F"/>
    <w:rsid w:val="004111C4"/>
    <w:rsid w:val="00421D42"/>
    <w:rsid w:val="004278D2"/>
    <w:rsid w:val="00444797"/>
    <w:rsid w:val="00470365"/>
    <w:rsid w:val="00496561"/>
    <w:rsid w:val="004B475F"/>
    <w:rsid w:val="004C4AA6"/>
    <w:rsid w:val="00511688"/>
    <w:rsid w:val="005150E9"/>
    <w:rsid w:val="005A2DBB"/>
    <w:rsid w:val="005D77B1"/>
    <w:rsid w:val="005E2CC5"/>
    <w:rsid w:val="005E578A"/>
    <w:rsid w:val="00620CB4"/>
    <w:rsid w:val="00632850"/>
    <w:rsid w:val="006363ED"/>
    <w:rsid w:val="00645365"/>
    <w:rsid w:val="00676A15"/>
    <w:rsid w:val="00697030"/>
    <w:rsid w:val="006B205B"/>
    <w:rsid w:val="006E4F82"/>
    <w:rsid w:val="00701470"/>
    <w:rsid w:val="00733AEC"/>
    <w:rsid w:val="00770ACD"/>
    <w:rsid w:val="007716A2"/>
    <w:rsid w:val="007F0F7B"/>
    <w:rsid w:val="0081183B"/>
    <w:rsid w:val="00863875"/>
    <w:rsid w:val="008B25C9"/>
    <w:rsid w:val="008F352D"/>
    <w:rsid w:val="008F6EA4"/>
    <w:rsid w:val="00945184"/>
    <w:rsid w:val="00951179"/>
    <w:rsid w:val="009702A0"/>
    <w:rsid w:val="00990011"/>
    <w:rsid w:val="009A436F"/>
    <w:rsid w:val="009D7F5B"/>
    <w:rsid w:val="009E7AC0"/>
    <w:rsid w:val="00A24E5D"/>
    <w:rsid w:val="00A277AA"/>
    <w:rsid w:val="00A52FED"/>
    <w:rsid w:val="00A65A05"/>
    <w:rsid w:val="00AA5839"/>
    <w:rsid w:val="00AA7BE7"/>
    <w:rsid w:val="00AC29B4"/>
    <w:rsid w:val="00AD4152"/>
    <w:rsid w:val="00AF49F8"/>
    <w:rsid w:val="00B00ED2"/>
    <w:rsid w:val="00B5195D"/>
    <w:rsid w:val="00B80101"/>
    <w:rsid w:val="00B8721E"/>
    <w:rsid w:val="00BB72E8"/>
    <w:rsid w:val="00C353F1"/>
    <w:rsid w:val="00C55FD1"/>
    <w:rsid w:val="00C62905"/>
    <w:rsid w:val="00C70CFB"/>
    <w:rsid w:val="00C72A39"/>
    <w:rsid w:val="00CA77B0"/>
    <w:rsid w:val="00CB280A"/>
    <w:rsid w:val="00CF717F"/>
    <w:rsid w:val="00D368D3"/>
    <w:rsid w:val="00D55D7B"/>
    <w:rsid w:val="00D7037D"/>
    <w:rsid w:val="00D754EC"/>
    <w:rsid w:val="00D81A4B"/>
    <w:rsid w:val="00D871CA"/>
    <w:rsid w:val="00DB0B7B"/>
    <w:rsid w:val="00DC45A2"/>
    <w:rsid w:val="00DE599B"/>
    <w:rsid w:val="00E1244D"/>
    <w:rsid w:val="00E60E9F"/>
    <w:rsid w:val="00EA11A1"/>
    <w:rsid w:val="00EE7854"/>
    <w:rsid w:val="00F04FAC"/>
    <w:rsid w:val="00F30979"/>
    <w:rsid w:val="00F361E8"/>
    <w:rsid w:val="00F9041F"/>
    <w:rsid w:val="00FB78C4"/>
    <w:rsid w:val="00FF06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828"/>
  </w:style>
  <w:style w:type="paragraph" w:styleId="Heading1">
    <w:name w:val="heading 1"/>
    <w:basedOn w:val="normal0"/>
    <w:next w:val="normal0"/>
    <w:rsid w:val="00645365"/>
    <w:pPr>
      <w:keepNext/>
      <w:keepLines/>
      <w:spacing w:before="400" w:after="120"/>
      <w:outlineLvl w:val="0"/>
    </w:pPr>
    <w:rPr>
      <w:sz w:val="40"/>
      <w:szCs w:val="40"/>
    </w:rPr>
  </w:style>
  <w:style w:type="paragraph" w:styleId="Heading2">
    <w:name w:val="heading 2"/>
    <w:basedOn w:val="normal0"/>
    <w:next w:val="normal0"/>
    <w:rsid w:val="00645365"/>
    <w:pPr>
      <w:keepNext/>
      <w:keepLines/>
      <w:spacing w:before="360" w:after="120"/>
      <w:outlineLvl w:val="1"/>
    </w:pPr>
    <w:rPr>
      <w:sz w:val="32"/>
      <w:szCs w:val="32"/>
    </w:rPr>
  </w:style>
  <w:style w:type="paragraph" w:styleId="Heading3">
    <w:name w:val="heading 3"/>
    <w:basedOn w:val="normal0"/>
    <w:next w:val="normal0"/>
    <w:rsid w:val="00645365"/>
    <w:pPr>
      <w:keepNext/>
      <w:keepLines/>
      <w:spacing w:before="320" w:after="80"/>
      <w:outlineLvl w:val="2"/>
    </w:pPr>
    <w:rPr>
      <w:color w:val="434343"/>
      <w:sz w:val="28"/>
      <w:szCs w:val="28"/>
    </w:rPr>
  </w:style>
  <w:style w:type="paragraph" w:styleId="Heading4">
    <w:name w:val="heading 4"/>
    <w:basedOn w:val="normal0"/>
    <w:next w:val="normal0"/>
    <w:rsid w:val="00645365"/>
    <w:pPr>
      <w:keepNext/>
      <w:keepLines/>
      <w:spacing w:before="280" w:after="80"/>
      <w:outlineLvl w:val="3"/>
    </w:pPr>
    <w:rPr>
      <w:color w:val="666666"/>
      <w:sz w:val="24"/>
      <w:szCs w:val="24"/>
    </w:rPr>
  </w:style>
  <w:style w:type="paragraph" w:styleId="Heading5">
    <w:name w:val="heading 5"/>
    <w:basedOn w:val="normal0"/>
    <w:next w:val="normal0"/>
    <w:rsid w:val="00645365"/>
    <w:pPr>
      <w:keepNext/>
      <w:keepLines/>
      <w:spacing w:before="240" w:after="80"/>
      <w:outlineLvl w:val="4"/>
    </w:pPr>
    <w:rPr>
      <w:color w:val="666666"/>
    </w:rPr>
  </w:style>
  <w:style w:type="paragraph" w:styleId="Heading6">
    <w:name w:val="heading 6"/>
    <w:basedOn w:val="normal0"/>
    <w:next w:val="normal0"/>
    <w:rsid w:val="00645365"/>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45365"/>
    <w:tblPr>
      <w:tblCellMar>
        <w:top w:w="100" w:type="dxa"/>
        <w:left w:w="100" w:type="dxa"/>
        <w:bottom w:w="100" w:type="dxa"/>
        <w:right w:w="100" w:type="dxa"/>
      </w:tblCellMar>
    </w:tblPr>
  </w:style>
  <w:style w:type="paragraph" w:customStyle="1" w:styleId="normal0">
    <w:name w:val="normal"/>
    <w:rsid w:val="00645365"/>
  </w:style>
  <w:style w:type="paragraph" w:styleId="Title">
    <w:name w:val="Title"/>
    <w:basedOn w:val="normal0"/>
    <w:next w:val="normal0"/>
    <w:rsid w:val="00645365"/>
    <w:pPr>
      <w:keepNext/>
      <w:keepLines/>
      <w:spacing w:after="60"/>
    </w:pPr>
    <w:rPr>
      <w:sz w:val="52"/>
      <w:szCs w:val="52"/>
    </w:rPr>
  </w:style>
  <w:style w:type="paragraph" w:styleId="Subtitle">
    <w:name w:val="Subtitle"/>
    <w:basedOn w:val="normal0"/>
    <w:next w:val="normal0"/>
    <w:rsid w:val="00645365"/>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1A5A9E"/>
    <w:pPr>
      <w:spacing w:line="240" w:lineRule="auto"/>
    </w:pPr>
    <w:rPr>
      <w:sz w:val="20"/>
      <w:szCs w:val="20"/>
    </w:rPr>
  </w:style>
  <w:style w:type="character" w:customStyle="1" w:styleId="FootnoteTextChar">
    <w:name w:val="Footnote Text Char"/>
    <w:basedOn w:val="DefaultParagraphFont"/>
    <w:link w:val="FootnoteText"/>
    <w:uiPriority w:val="99"/>
    <w:semiHidden/>
    <w:rsid w:val="001A5A9E"/>
    <w:rPr>
      <w:sz w:val="20"/>
      <w:szCs w:val="20"/>
    </w:rPr>
  </w:style>
  <w:style w:type="character" w:styleId="FootnoteReference">
    <w:name w:val="footnote reference"/>
    <w:basedOn w:val="DefaultParagraphFont"/>
    <w:uiPriority w:val="99"/>
    <w:semiHidden/>
    <w:unhideWhenUsed/>
    <w:rsid w:val="001A5A9E"/>
    <w:rPr>
      <w:vertAlign w:val="superscript"/>
    </w:rPr>
  </w:style>
  <w:style w:type="character" w:styleId="Hyperlink">
    <w:name w:val="Hyperlink"/>
    <w:basedOn w:val="DefaultParagraphFont"/>
    <w:uiPriority w:val="99"/>
    <w:unhideWhenUsed/>
    <w:rsid w:val="00AA5839"/>
    <w:rPr>
      <w:color w:val="0000FF" w:themeColor="hyperlink"/>
      <w:u w:val="single"/>
    </w:rPr>
  </w:style>
  <w:style w:type="paragraph" w:styleId="Header">
    <w:name w:val="header"/>
    <w:basedOn w:val="Normal"/>
    <w:link w:val="HeaderChar"/>
    <w:uiPriority w:val="99"/>
    <w:unhideWhenUsed/>
    <w:rsid w:val="00B5195D"/>
    <w:pPr>
      <w:tabs>
        <w:tab w:val="center" w:pos="4680"/>
        <w:tab w:val="right" w:pos="9360"/>
      </w:tabs>
      <w:spacing w:line="240" w:lineRule="auto"/>
    </w:pPr>
  </w:style>
  <w:style w:type="character" w:customStyle="1" w:styleId="HeaderChar">
    <w:name w:val="Header Char"/>
    <w:basedOn w:val="DefaultParagraphFont"/>
    <w:link w:val="Header"/>
    <w:uiPriority w:val="99"/>
    <w:rsid w:val="00B5195D"/>
  </w:style>
  <w:style w:type="paragraph" w:styleId="Footer">
    <w:name w:val="footer"/>
    <w:basedOn w:val="Normal"/>
    <w:link w:val="FooterChar"/>
    <w:uiPriority w:val="99"/>
    <w:semiHidden/>
    <w:unhideWhenUsed/>
    <w:rsid w:val="00B5195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5195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JournalArticle</b:SourceType>
    <b:DayAccessed>20</b:DayAccessed>
    <b:JournalName>New Approaches to Economic Challenges</b:JournalName>
    <b:MonthAccessed>May</b:MonthAccessed>
    <b:Title>Economic Security in a Changing World</b:Title>
    <b:URL>https://www.oecd.org/en/publications/2025/09/economic-security-in-a-changing-world_78f3b129.html</b:URL>
    <b:InternetSiteTitle>OECD</b:InternetSiteTitle>
    <b:Year>2025</b:Year>
    <b:YearAccessed>2026</b:YearAccessed>
    <b:Gdcea>{"AccessedType":"Website"}</b:Gdcea>
    <b:Author>
      <b:Author>
        <b:Corporate>OECD</b:Corporate>
      </b:Author>
    </b:Author>
  </b:Source>
</b:Sources>
</file>

<file path=customXml/itemProps1.xml><?xml version="1.0" encoding="utf-8"?>
<ds:datastoreItem xmlns:ds="http://schemas.openxmlformats.org/officeDocument/2006/customXml" ds:itemID="{9A3EA42E-BC31-49E8-8BC8-F3203841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2225</Words>
  <Characters>12688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Amrita</dc:creator>
  <cp:lastModifiedBy>Windows User</cp:lastModifiedBy>
  <cp:revision>168</cp:revision>
  <dcterms:created xsi:type="dcterms:W3CDTF">2026-05-20T23:54:00Z</dcterms:created>
  <dcterms:modified xsi:type="dcterms:W3CDTF">2026-05-21T18:10:00Z</dcterms:modified>
</cp:coreProperties>
</file>