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884D3A" w14:textId="66DC6321" w:rsidR="00564A86" w:rsidRDefault="0076777A" w:rsidP="007E235C">
      <w:pPr>
        <w:jc w:val="center"/>
        <w:rPr>
          <w:rFonts w:asciiTheme="minorHAnsi" w:eastAsia="Times New Roman" w:hAnsiTheme="minorHAnsi"/>
          <w:b/>
        </w:rPr>
      </w:pPr>
      <w:r>
        <w:rPr>
          <w:rFonts w:asciiTheme="minorHAnsi" w:eastAsia="Times New Roman" w:hAnsiTheme="minorHAnsi"/>
          <w:b/>
          <w:noProof/>
        </w:rPr>
        <w:drawing>
          <wp:inline distT="0" distB="0" distL="0" distR="0" wp14:anchorId="45D673B4" wp14:editId="7ADEF741">
            <wp:extent cx="5722793" cy="233655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5449" cy="2337640"/>
                    </a:xfrm>
                    <a:prstGeom prst="rect">
                      <a:avLst/>
                    </a:prstGeom>
                    <a:noFill/>
                  </pic:spPr>
                </pic:pic>
              </a:graphicData>
            </a:graphic>
          </wp:inline>
        </w:drawing>
      </w:r>
    </w:p>
    <w:p w14:paraId="15C96C47" w14:textId="77777777" w:rsidR="00B80FE8" w:rsidRPr="00D14015" w:rsidRDefault="00B80FE8" w:rsidP="00B80FE8">
      <w:pPr>
        <w:rPr>
          <w:rFonts w:asciiTheme="minorHAnsi" w:eastAsia="Times New Roman" w:hAnsiTheme="minorHAnsi"/>
        </w:rPr>
      </w:pPr>
    </w:p>
    <w:p w14:paraId="6B4BA5C6" w14:textId="31019E1B" w:rsidR="00B80FE8" w:rsidRPr="00D14015" w:rsidRDefault="00D72C8E" w:rsidP="00B80FE8">
      <w:pPr>
        <w:rPr>
          <w:rFonts w:asciiTheme="minorHAnsi" w:eastAsia="Times New Roman" w:hAnsiTheme="minorHAnsi"/>
        </w:rPr>
      </w:pPr>
      <w:r w:rsidRPr="00D14015">
        <w:rPr>
          <w:rFonts w:asciiTheme="minorHAnsi" w:eastAsia="Times New Roman" w:hAnsiTheme="minorHAnsi"/>
          <w:b/>
        </w:rPr>
        <w:t>Summary of proceedings:</w:t>
      </w:r>
      <w:r w:rsidR="00B80FE8" w:rsidRPr="00D14015">
        <w:rPr>
          <w:rFonts w:asciiTheme="minorHAnsi" w:eastAsia="Times New Roman" w:hAnsiTheme="minorHAnsi"/>
          <w:b/>
        </w:rPr>
        <w:t xml:space="preserve"> </w:t>
      </w:r>
      <w:r w:rsidRPr="00D14015">
        <w:rPr>
          <w:rFonts w:asciiTheme="minorHAnsi" w:eastAsia="Times New Roman" w:hAnsiTheme="minorHAnsi"/>
        </w:rPr>
        <w:br/>
        <w:t>‘</w:t>
      </w:r>
      <w:r w:rsidR="00B80FE8" w:rsidRPr="00D14015">
        <w:rPr>
          <w:rFonts w:asciiTheme="minorHAnsi" w:eastAsia="Times New Roman" w:hAnsiTheme="minorHAnsi"/>
        </w:rPr>
        <w:t>Trade Advisory and NWU-TRADE WTO</w:t>
      </w:r>
      <w:bookmarkStart w:id="0" w:name="_GoBack"/>
      <w:bookmarkEnd w:id="0"/>
      <w:r w:rsidR="00B80FE8" w:rsidRPr="00D14015">
        <w:rPr>
          <w:rFonts w:asciiTheme="minorHAnsi" w:eastAsia="Times New Roman" w:hAnsiTheme="minorHAnsi"/>
        </w:rPr>
        <w:t xml:space="preserve"> Chair User Group </w:t>
      </w:r>
      <w:r w:rsidR="003409E4">
        <w:rPr>
          <w:rFonts w:asciiTheme="minorHAnsi" w:eastAsia="Times New Roman" w:hAnsiTheme="minorHAnsi"/>
        </w:rPr>
        <w:t>Webinar</w:t>
      </w:r>
      <w:r w:rsidR="003409E4" w:rsidRPr="00D14015">
        <w:rPr>
          <w:rFonts w:asciiTheme="minorHAnsi" w:eastAsia="Times New Roman" w:hAnsiTheme="minorHAnsi"/>
        </w:rPr>
        <w:t xml:space="preserve"> </w:t>
      </w:r>
      <w:r w:rsidRPr="00D14015">
        <w:rPr>
          <w:rFonts w:asciiTheme="minorHAnsi" w:eastAsia="Times New Roman" w:hAnsiTheme="minorHAnsi"/>
        </w:rPr>
        <w:t>(15 October 2020)’</w:t>
      </w:r>
    </w:p>
    <w:p w14:paraId="50238FCB" w14:textId="77777777" w:rsidR="00B80FE8" w:rsidRPr="00D14015" w:rsidRDefault="00B80FE8" w:rsidP="00B80FE8">
      <w:pPr>
        <w:rPr>
          <w:rFonts w:asciiTheme="minorHAnsi" w:eastAsia="Times New Roman" w:hAnsiTheme="minorHAnsi"/>
        </w:rPr>
      </w:pPr>
    </w:p>
    <w:p w14:paraId="7F504A1D" w14:textId="231B918D" w:rsidR="00197A51" w:rsidRPr="00D14015" w:rsidRDefault="00E17E82" w:rsidP="008D33AA">
      <w:pPr>
        <w:jc w:val="both"/>
        <w:rPr>
          <w:rFonts w:asciiTheme="minorHAnsi" w:eastAsia="Times New Roman" w:hAnsiTheme="minorHAnsi"/>
        </w:rPr>
      </w:pPr>
      <w:r w:rsidRPr="00D14015">
        <w:rPr>
          <w:rFonts w:asciiTheme="minorHAnsi" w:eastAsia="Times New Roman" w:hAnsiTheme="minorHAnsi"/>
        </w:rPr>
        <w:t xml:space="preserve">As COVID-19 wreaked havoc on global trade, </w:t>
      </w:r>
      <w:r w:rsidR="002C1AA3" w:rsidRPr="00D14015">
        <w:rPr>
          <w:rFonts w:asciiTheme="minorHAnsi" w:eastAsia="Times New Roman" w:hAnsiTheme="minorHAnsi"/>
        </w:rPr>
        <w:t>Martin Cameron (</w:t>
      </w:r>
      <w:r w:rsidR="00A43F5F">
        <w:rPr>
          <w:rFonts w:asciiTheme="minorHAnsi" w:eastAsia="Times New Roman" w:hAnsiTheme="minorHAnsi"/>
        </w:rPr>
        <w:t>M</w:t>
      </w:r>
      <w:r w:rsidR="002C1AA3" w:rsidRPr="00D14015">
        <w:rPr>
          <w:rFonts w:asciiTheme="minorHAnsi" w:eastAsia="Times New Roman" w:hAnsiTheme="minorHAnsi"/>
        </w:rPr>
        <w:t xml:space="preserve">anaging </w:t>
      </w:r>
      <w:r w:rsidR="00A43F5F">
        <w:rPr>
          <w:rFonts w:asciiTheme="minorHAnsi" w:eastAsia="Times New Roman" w:hAnsiTheme="minorHAnsi"/>
        </w:rPr>
        <w:t>D</w:t>
      </w:r>
      <w:r w:rsidR="002C1AA3" w:rsidRPr="00D14015">
        <w:rPr>
          <w:rFonts w:asciiTheme="minorHAnsi" w:eastAsia="Times New Roman" w:hAnsiTheme="minorHAnsi"/>
        </w:rPr>
        <w:t xml:space="preserve">irector of </w:t>
      </w:r>
      <w:hyperlink r:id="rId6" w:history="1">
        <w:r w:rsidR="002C1AA3" w:rsidRPr="00D14015">
          <w:rPr>
            <w:rStyle w:val="Hyperlink"/>
            <w:rFonts w:asciiTheme="minorHAnsi" w:eastAsia="Times New Roman" w:hAnsiTheme="minorHAnsi"/>
          </w:rPr>
          <w:t>Trade Research Advisory</w:t>
        </w:r>
      </w:hyperlink>
      <w:r w:rsidR="002C1AA3" w:rsidRPr="00D14015">
        <w:rPr>
          <w:rFonts w:asciiTheme="minorHAnsi" w:eastAsia="Times New Roman" w:hAnsiTheme="minorHAnsi"/>
        </w:rPr>
        <w:t xml:space="preserve">, a spin-out company of the </w:t>
      </w:r>
      <w:hyperlink r:id="rId7" w:history="1">
        <w:r w:rsidR="002C1AA3" w:rsidRPr="00D14015">
          <w:rPr>
            <w:rStyle w:val="Hyperlink"/>
            <w:rFonts w:asciiTheme="minorHAnsi" w:eastAsia="Times New Roman" w:hAnsiTheme="minorHAnsi"/>
          </w:rPr>
          <w:t>North-West University</w:t>
        </w:r>
      </w:hyperlink>
      <w:r w:rsidR="002C1AA3" w:rsidRPr="00D14015">
        <w:rPr>
          <w:rFonts w:asciiTheme="minorHAnsi" w:eastAsia="Times New Roman" w:hAnsiTheme="minorHAnsi"/>
        </w:rPr>
        <w:t xml:space="preserve">) and Prof Wilma Viviers </w:t>
      </w:r>
      <w:r w:rsidR="002222BE" w:rsidRPr="00D14015">
        <w:rPr>
          <w:rFonts w:asciiTheme="minorHAnsi" w:eastAsia="Times New Roman" w:hAnsiTheme="minorHAnsi"/>
        </w:rPr>
        <w:t>(</w:t>
      </w:r>
      <w:r w:rsidR="00A43F5F">
        <w:rPr>
          <w:rFonts w:asciiTheme="minorHAnsi" w:eastAsia="Times New Roman" w:hAnsiTheme="minorHAnsi"/>
        </w:rPr>
        <w:t>R</w:t>
      </w:r>
      <w:r w:rsidR="002C1AA3" w:rsidRPr="00D14015">
        <w:rPr>
          <w:rFonts w:asciiTheme="minorHAnsi" w:eastAsia="Times New Roman" w:hAnsiTheme="minorHAnsi"/>
        </w:rPr>
        <w:t>esearch professor</w:t>
      </w:r>
      <w:r w:rsidR="002222BE" w:rsidRPr="00D14015">
        <w:rPr>
          <w:rFonts w:asciiTheme="minorHAnsi" w:eastAsia="Times New Roman" w:hAnsiTheme="minorHAnsi"/>
        </w:rPr>
        <w:t>)</w:t>
      </w:r>
      <w:r w:rsidR="002C1AA3" w:rsidRPr="00D14015">
        <w:rPr>
          <w:rFonts w:asciiTheme="minorHAnsi" w:eastAsia="Times New Roman" w:hAnsiTheme="minorHAnsi"/>
        </w:rPr>
        <w:t xml:space="preserve"> in the </w:t>
      </w:r>
      <w:hyperlink r:id="rId8" w:history="1">
        <w:r w:rsidR="002C1AA3" w:rsidRPr="00D14015">
          <w:rPr>
            <w:rStyle w:val="Hyperlink"/>
            <w:rFonts w:asciiTheme="minorHAnsi" w:eastAsia="Times New Roman" w:hAnsiTheme="minorHAnsi"/>
          </w:rPr>
          <w:t>TRADE</w:t>
        </w:r>
      </w:hyperlink>
      <w:r w:rsidR="002C1AA3" w:rsidRPr="00D14015">
        <w:rPr>
          <w:rFonts w:asciiTheme="minorHAnsi" w:eastAsia="Times New Roman" w:hAnsiTheme="minorHAnsi"/>
        </w:rPr>
        <w:t xml:space="preserve"> (Trade and Development) research entity and holder of the WTO Chair at the North-West University, South Africa</w:t>
      </w:r>
      <w:r w:rsidR="00485BF5" w:rsidRPr="00D14015">
        <w:rPr>
          <w:rFonts w:asciiTheme="minorHAnsi" w:eastAsia="Times New Roman" w:hAnsiTheme="minorHAnsi"/>
        </w:rPr>
        <w:t xml:space="preserve"> </w:t>
      </w:r>
      <w:r w:rsidR="00162B55">
        <w:rPr>
          <w:rFonts w:asciiTheme="minorHAnsi" w:eastAsia="Times New Roman" w:hAnsiTheme="minorHAnsi"/>
        </w:rPr>
        <w:t>hosted</w:t>
      </w:r>
      <w:r w:rsidR="00162B55" w:rsidRPr="00D14015">
        <w:rPr>
          <w:rFonts w:asciiTheme="minorHAnsi" w:eastAsia="Times New Roman" w:hAnsiTheme="minorHAnsi"/>
        </w:rPr>
        <w:t xml:space="preserve"> </w:t>
      </w:r>
      <w:r w:rsidR="00485BF5" w:rsidRPr="00D14015">
        <w:rPr>
          <w:rFonts w:asciiTheme="minorHAnsi" w:eastAsia="Times New Roman" w:hAnsiTheme="minorHAnsi"/>
        </w:rPr>
        <w:t>the 8</w:t>
      </w:r>
      <w:r w:rsidR="00485BF5" w:rsidRPr="00D14015">
        <w:rPr>
          <w:rFonts w:asciiTheme="minorHAnsi" w:eastAsia="Times New Roman" w:hAnsiTheme="minorHAnsi"/>
          <w:vertAlign w:val="superscript"/>
        </w:rPr>
        <w:t>th</w:t>
      </w:r>
      <w:r w:rsidR="00485BF5" w:rsidRPr="00D14015">
        <w:rPr>
          <w:rFonts w:asciiTheme="minorHAnsi" w:eastAsia="Times New Roman" w:hAnsiTheme="minorHAnsi"/>
        </w:rPr>
        <w:t xml:space="preserve"> </w:t>
      </w:r>
      <w:hyperlink r:id="rId9" w:history="1">
        <w:r w:rsidR="00485BF5" w:rsidRPr="00D14015">
          <w:rPr>
            <w:rStyle w:val="Hyperlink"/>
            <w:rFonts w:asciiTheme="minorHAnsi" w:eastAsia="Times New Roman" w:hAnsiTheme="minorHAnsi"/>
          </w:rPr>
          <w:t>TRADE-DSM</w:t>
        </w:r>
      </w:hyperlink>
      <w:r w:rsidR="00485BF5" w:rsidRPr="00D14015">
        <w:rPr>
          <w:rFonts w:asciiTheme="minorHAnsi" w:eastAsia="Times New Roman" w:hAnsiTheme="minorHAnsi"/>
        </w:rPr>
        <w:t xml:space="preserve"> User Group </w:t>
      </w:r>
      <w:r w:rsidR="003409E4">
        <w:rPr>
          <w:rFonts w:asciiTheme="minorHAnsi" w:eastAsia="Times New Roman" w:hAnsiTheme="minorHAnsi"/>
        </w:rPr>
        <w:t>Webinar</w:t>
      </w:r>
      <w:r w:rsidR="003409E4" w:rsidRPr="00D14015" w:rsidDel="003409E4">
        <w:rPr>
          <w:rFonts w:asciiTheme="minorHAnsi" w:eastAsia="Times New Roman" w:hAnsiTheme="minorHAnsi"/>
        </w:rPr>
        <w:t xml:space="preserve"> </w:t>
      </w:r>
      <w:r w:rsidR="00485BF5" w:rsidRPr="00D14015">
        <w:rPr>
          <w:rFonts w:asciiTheme="minorHAnsi" w:eastAsia="Times New Roman" w:hAnsiTheme="minorHAnsi"/>
        </w:rPr>
        <w:t>under the auspices of the WTO Chairs programme.</w:t>
      </w:r>
      <w:r w:rsidRPr="00D14015">
        <w:rPr>
          <w:rFonts w:asciiTheme="minorHAnsi" w:eastAsia="Times New Roman" w:hAnsiTheme="minorHAnsi"/>
        </w:rPr>
        <w:t xml:space="preserve"> </w:t>
      </w:r>
    </w:p>
    <w:p w14:paraId="463845E7" w14:textId="77777777" w:rsidR="00197A51" w:rsidRPr="00D14015" w:rsidRDefault="00197A51" w:rsidP="008D33AA">
      <w:pPr>
        <w:jc w:val="both"/>
        <w:rPr>
          <w:rFonts w:asciiTheme="minorHAnsi" w:eastAsia="Times New Roman" w:hAnsiTheme="minorHAnsi"/>
        </w:rPr>
      </w:pPr>
    </w:p>
    <w:p w14:paraId="77DE830F" w14:textId="77777777" w:rsidR="002C1AA3" w:rsidRPr="00D14015" w:rsidRDefault="00E17E82" w:rsidP="008D33AA">
      <w:pPr>
        <w:jc w:val="both"/>
        <w:rPr>
          <w:rFonts w:asciiTheme="minorHAnsi" w:eastAsia="Times New Roman" w:hAnsiTheme="minorHAnsi"/>
        </w:rPr>
      </w:pPr>
      <w:r w:rsidRPr="00D14015">
        <w:rPr>
          <w:rFonts w:asciiTheme="minorHAnsi" w:eastAsia="Times New Roman" w:hAnsiTheme="minorHAnsi"/>
        </w:rPr>
        <w:t xml:space="preserve">The main focus of the session was to bring leading trade experts and their insights on where global trade is going as well as the status of the </w:t>
      </w:r>
      <w:proofErr w:type="spellStart"/>
      <w:r w:rsidRPr="00D14015">
        <w:rPr>
          <w:rFonts w:asciiTheme="minorHAnsi" w:eastAsia="Times New Roman" w:hAnsiTheme="minorHAnsi"/>
        </w:rPr>
        <w:t>AfCFTA</w:t>
      </w:r>
      <w:proofErr w:type="spellEnd"/>
      <w:r w:rsidRPr="00D14015">
        <w:rPr>
          <w:rFonts w:asciiTheme="minorHAnsi" w:eastAsia="Times New Roman" w:hAnsiTheme="minorHAnsi"/>
        </w:rPr>
        <w:t xml:space="preserve"> and the digital trade development and opportunities in Africa</w:t>
      </w:r>
      <w:r w:rsidR="00197A51" w:rsidRPr="00D14015">
        <w:rPr>
          <w:rFonts w:asciiTheme="minorHAnsi" w:eastAsia="Times New Roman" w:hAnsiTheme="minorHAnsi"/>
        </w:rPr>
        <w:t xml:space="preserve"> to our audience</w:t>
      </w:r>
      <w:r w:rsidRPr="00D14015">
        <w:rPr>
          <w:rFonts w:asciiTheme="minorHAnsi" w:eastAsia="Times New Roman" w:hAnsiTheme="minorHAnsi"/>
        </w:rPr>
        <w:t>.</w:t>
      </w:r>
    </w:p>
    <w:p w14:paraId="2E56D5FB" w14:textId="77777777" w:rsidR="002C1AA3" w:rsidRPr="00D14015" w:rsidRDefault="002C1AA3" w:rsidP="00A24698">
      <w:pPr>
        <w:jc w:val="both"/>
        <w:rPr>
          <w:rFonts w:asciiTheme="minorHAnsi" w:eastAsia="Times New Roman" w:hAnsiTheme="minorHAnsi"/>
        </w:rPr>
      </w:pPr>
    </w:p>
    <w:p w14:paraId="545BB7A7" w14:textId="77777777" w:rsidR="00E02C4F" w:rsidRPr="00D14015" w:rsidRDefault="00B80FE8" w:rsidP="00A24698">
      <w:pPr>
        <w:jc w:val="both"/>
        <w:rPr>
          <w:rFonts w:asciiTheme="minorHAnsi" w:eastAsia="Times New Roman" w:hAnsiTheme="minorHAnsi"/>
        </w:rPr>
      </w:pPr>
      <w:r w:rsidRPr="00D14015">
        <w:rPr>
          <w:rFonts w:asciiTheme="minorHAnsi" w:eastAsia="Times New Roman" w:hAnsiTheme="minorHAnsi"/>
        </w:rPr>
        <w:t>One of the main consequences of Covid-19 is the unprecedented level of uncertainty that has been unleashed throughout the world in all spheres - economic, commercial, political and social. The World Trade Organization (</w:t>
      </w:r>
      <w:hyperlink r:id="rId10" w:history="1">
        <w:r w:rsidRPr="00D14015">
          <w:rPr>
            <w:rStyle w:val="Hyperlink"/>
            <w:rFonts w:asciiTheme="minorHAnsi" w:eastAsia="Times New Roman" w:hAnsiTheme="minorHAnsi"/>
          </w:rPr>
          <w:t>WTO</w:t>
        </w:r>
      </w:hyperlink>
      <w:r w:rsidRPr="00D14015">
        <w:rPr>
          <w:rFonts w:asciiTheme="minorHAnsi" w:eastAsia="Times New Roman" w:hAnsiTheme="minorHAnsi"/>
        </w:rPr>
        <w:t xml:space="preserve">) predicts that the global economy will see a relatively slow recovery </w:t>
      </w:r>
      <w:r w:rsidR="000D7E70" w:rsidRPr="00D14015">
        <w:rPr>
          <w:rFonts w:asciiTheme="minorHAnsi" w:eastAsia="Times New Roman" w:hAnsiTheme="minorHAnsi"/>
        </w:rPr>
        <w:t>i</w:t>
      </w:r>
      <w:r w:rsidRPr="00D14015">
        <w:rPr>
          <w:rFonts w:asciiTheme="minorHAnsi" w:eastAsia="Times New Roman" w:hAnsiTheme="minorHAnsi"/>
        </w:rPr>
        <w:t xml:space="preserve">n the short term, </w:t>
      </w:r>
      <w:r w:rsidR="00383823" w:rsidRPr="00D14015">
        <w:rPr>
          <w:rFonts w:asciiTheme="minorHAnsi" w:eastAsia="Times New Roman" w:hAnsiTheme="minorHAnsi"/>
        </w:rPr>
        <w:t>which is unlikely</w:t>
      </w:r>
      <w:r w:rsidR="00E02C4F" w:rsidRPr="00D14015">
        <w:rPr>
          <w:rFonts w:asciiTheme="minorHAnsi" w:eastAsia="Times New Roman" w:hAnsiTheme="minorHAnsi"/>
        </w:rPr>
        <w:t xml:space="preserve"> to return trade to its pre-pandemic trend</w:t>
      </w:r>
      <w:r w:rsidR="00383823" w:rsidRPr="00D14015">
        <w:rPr>
          <w:rFonts w:asciiTheme="minorHAnsi" w:eastAsia="Times New Roman" w:hAnsiTheme="minorHAnsi"/>
        </w:rPr>
        <w:t xml:space="preserve"> </w:t>
      </w:r>
      <w:r w:rsidR="00E02C4F" w:rsidRPr="00D14015">
        <w:rPr>
          <w:rFonts w:asciiTheme="minorHAnsi" w:eastAsia="Times New Roman" w:hAnsiTheme="minorHAnsi"/>
        </w:rPr>
        <w:t>any time soon</w:t>
      </w:r>
      <w:r w:rsidRPr="00D14015">
        <w:rPr>
          <w:rFonts w:asciiTheme="minorHAnsi" w:eastAsia="Times New Roman" w:hAnsiTheme="minorHAnsi"/>
        </w:rPr>
        <w:t>.</w:t>
      </w:r>
    </w:p>
    <w:p w14:paraId="5DA167B8" w14:textId="77777777" w:rsidR="00E02C4F" w:rsidRPr="00D14015" w:rsidRDefault="00E02C4F" w:rsidP="00681BE5">
      <w:pPr>
        <w:jc w:val="both"/>
        <w:rPr>
          <w:rFonts w:asciiTheme="minorHAnsi" w:eastAsia="Times New Roman" w:hAnsiTheme="minorHAnsi"/>
        </w:rPr>
      </w:pPr>
    </w:p>
    <w:p w14:paraId="1414E6D2" w14:textId="198BCAD7" w:rsidR="00681BE5" w:rsidRPr="00D14015" w:rsidRDefault="00B80FE8" w:rsidP="00681BE5">
      <w:pPr>
        <w:jc w:val="both"/>
        <w:rPr>
          <w:rFonts w:asciiTheme="minorHAnsi" w:eastAsia="Times New Roman" w:hAnsiTheme="minorHAnsi"/>
        </w:rPr>
      </w:pPr>
      <w:r w:rsidRPr="00D14015">
        <w:rPr>
          <w:rFonts w:asciiTheme="minorHAnsi" w:eastAsia="Times New Roman" w:hAnsiTheme="minorHAnsi"/>
        </w:rPr>
        <w:t xml:space="preserve">“International trade performance will be an important determinant of how quickly and how well economies recover from the pandemic,” said </w:t>
      </w:r>
      <w:r w:rsidR="000D7E70" w:rsidRPr="00D14015">
        <w:rPr>
          <w:rFonts w:asciiTheme="minorHAnsi" w:eastAsia="Times New Roman" w:hAnsiTheme="minorHAnsi"/>
        </w:rPr>
        <w:t xml:space="preserve">Dr </w:t>
      </w:r>
      <w:r w:rsidRPr="00D14015">
        <w:rPr>
          <w:rFonts w:asciiTheme="minorHAnsi" w:eastAsia="Times New Roman" w:hAnsiTheme="minorHAnsi"/>
        </w:rPr>
        <w:t xml:space="preserve">Alexander Keck from the WTO’s Global Economic Analysis </w:t>
      </w:r>
      <w:r w:rsidR="00383823" w:rsidRPr="00D14015">
        <w:rPr>
          <w:rFonts w:asciiTheme="minorHAnsi" w:eastAsia="Times New Roman" w:hAnsiTheme="minorHAnsi"/>
        </w:rPr>
        <w:t>section</w:t>
      </w:r>
      <w:r w:rsidR="003409E4">
        <w:rPr>
          <w:rFonts w:asciiTheme="minorHAnsi" w:eastAsia="Times New Roman" w:hAnsiTheme="minorHAnsi"/>
        </w:rPr>
        <w:t>, the keynote speaker at the webinar</w:t>
      </w:r>
      <w:r w:rsidR="00A43F5F">
        <w:rPr>
          <w:rFonts w:asciiTheme="minorHAnsi" w:eastAsia="Times New Roman" w:hAnsiTheme="minorHAnsi"/>
        </w:rPr>
        <w:t xml:space="preserve">. </w:t>
      </w:r>
      <w:r w:rsidRPr="00D14015">
        <w:rPr>
          <w:rFonts w:asciiTheme="minorHAnsi" w:eastAsia="Times New Roman" w:hAnsiTheme="minorHAnsi"/>
        </w:rPr>
        <w:t>He added that although the WTO expected all regions to see a significant contraction in their exports and imports in 2020, trade would bounce back in 2021 - albeit still below pre-Covid-19 levels.</w:t>
      </w:r>
    </w:p>
    <w:p w14:paraId="00E7CC20" w14:textId="77777777" w:rsidR="00681BE5" w:rsidRPr="00D14015" w:rsidRDefault="00B80FE8" w:rsidP="00681BE5">
      <w:pPr>
        <w:jc w:val="both"/>
        <w:rPr>
          <w:rFonts w:asciiTheme="minorHAnsi" w:eastAsia="Times New Roman" w:hAnsiTheme="minorHAnsi"/>
        </w:rPr>
      </w:pPr>
      <w:r w:rsidRPr="00D14015">
        <w:rPr>
          <w:rFonts w:asciiTheme="minorHAnsi" w:eastAsia="Times New Roman" w:hAnsiTheme="minorHAnsi"/>
        </w:rPr>
        <w:br/>
        <w:t>“As countries adapt to a post-</w:t>
      </w:r>
      <w:proofErr w:type="spellStart"/>
      <w:r w:rsidRPr="00D14015">
        <w:rPr>
          <w:rFonts w:asciiTheme="minorHAnsi" w:eastAsia="Times New Roman" w:hAnsiTheme="minorHAnsi"/>
        </w:rPr>
        <w:t>Covid</w:t>
      </w:r>
      <w:proofErr w:type="spellEnd"/>
      <w:r w:rsidRPr="00D14015">
        <w:rPr>
          <w:rFonts w:asciiTheme="minorHAnsi" w:eastAsia="Times New Roman" w:hAnsiTheme="minorHAnsi"/>
        </w:rPr>
        <w:t xml:space="preserve"> era, there will be much greater emphasis placed on digital cross-border trade, diversification of supply chain sourcing, and more autonomous and flexible forms of production.” Alexander cautioned, though, that trade flows would remain vulnerable to weaker consum</w:t>
      </w:r>
      <w:r w:rsidR="00C07D7E" w:rsidRPr="00D14015">
        <w:rPr>
          <w:rFonts w:asciiTheme="minorHAnsi" w:eastAsia="Times New Roman" w:hAnsiTheme="minorHAnsi"/>
        </w:rPr>
        <w:t>er demand</w:t>
      </w:r>
      <w:r w:rsidRPr="00D14015">
        <w:rPr>
          <w:rFonts w:asciiTheme="minorHAnsi" w:eastAsia="Times New Roman" w:hAnsiTheme="minorHAnsi"/>
        </w:rPr>
        <w:t>, lacklustre investment and high trade costs.</w:t>
      </w:r>
    </w:p>
    <w:p w14:paraId="578EA630" w14:textId="77777777" w:rsidR="00966877" w:rsidRPr="00D14015" w:rsidRDefault="00B80FE8" w:rsidP="00681BE5">
      <w:pPr>
        <w:jc w:val="both"/>
        <w:rPr>
          <w:rFonts w:asciiTheme="minorHAnsi" w:eastAsia="Times New Roman" w:hAnsiTheme="minorHAnsi"/>
        </w:rPr>
      </w:pPr>
      <w:r w:rsidRPr="00D14015">
        <w:rPr>
          <w:rFonts w:asciiTheme="minorHAnsi" w:eastAsia="Times New Roman" w:hAnsiTheme="minorHAnsi"/>
        </w:rPr>
        <w:br/>
        <w:t xml:space="preserve">“The </w:t>
      </w:r>
      <w:r w:rsidR="006C11D3" w:rsidRPr="00D14015">
        <w:rPr>
          <w:rFonts w:asciiTheme="minorHAnsi" w:eastAsia="Times New Roman" w:hAnsiTheme="minorHAnsi"/>
        </w:rPr>
        <w:t>advent of Covid-19 as well as the financial crisis more than a decade ago shows</w:t>
      </w:r>
      <w:r w:rsidRPr="00D14015">
        <w:rPr>
          <w:rFonts w:asciiTheme="minorHAnsi" w:eastAsia="Times New Roman" w:hAnsiTheme="minorHAnsi"/>
        </w:rPr>
        <w:t xml:space="preserve"> how vulnerable African countries are to external shocks,” said Komi Tsowou of </w:t>
      </w:r>
      <w:hyperlink r:id="rId11" w:history="1">
        <w:r w:rsidRPr="00D14015">
          <w:rPr>
            <w:rStyle w:val="Hyperlink"/>
            <w:rFonts w:asciiTheme="minorHAnsi" w:eastAsia="Times New Roman" w:hAnsiTheme="minorHAnsi"/>
          </w:rPr>
          <w:t>UNCTAD</w:t>
        </w:r>
      </w:hyperlink>
      <w:r w:rsidRPr="00D14015">
        <w:rPr>
          <w:rFonts w:asciiTheme="minorHAnsi" w:eastAsia="Times New Roman" w:hAnsiTheme="minorHAnsi"/>
        </w:rPr>
        <w:t xml:space="preserve">’s Africa and </w:t>
      </w:r>
      <w:r w:rsidR="00525F01" w:rsidRPr="00D14015">
        <w:rPr>
          <w:rFonts w:asciiTheme="minorHAnsi" w:eastAsia="Times New Roman" w:hAnsiTheme="minorHAnsi"/>
        </w:rPr>
        <w:t>Least Developed Countries Division</w:t>
      </w:r>
      <w:r w:rsidRPr="00D14015">
        <w:rPr>
          <w:rFonts w:asciiTheme="minorHAnsi" w:eastAsia="Times New Roman" w:hAnsiTheme="minorHAnsi"/>
        </w:rPr>
        <w:t>, who was also speaking at the webinar. He said that the African Continental Free Trade Area (</w:t>
      </w:r>
      <w:proofErr w:type="spellStart"/>
      <w:r w:rsidRPr="00D14015">
        <w:rPr>
          <w:rFonts w:asciiTheme="minorHAnsi" w:eastAsia="Times New Roman" w:hAnsiTheme="minorHAnsi"/>
        </w:rPr>
        <w:t>AfCFTA</w:t>
      </w:r>
      <w:proofErr w:type="spellEnd"/>
      <w:r w:rsidRPr="00D14015">
        <w:rPr>
          <w:rFonts w:asciiTheme="minorHAnsi" w:eastAsia="Times New Roman" w:hAnsiTheme="minorHAnsi"/>
        </w:rPr>
        <w:t xml:space="preserve">) represented an excellent opportunity for African countries - which have long been fragmented and overly dependent on commodities </w:t>
      </w:r>
      <w:r w:rsidRPr="00D14015">
        <w:rPr>
          <w:rFonts w:asciiTheme="minorHAnsi" w:eastAsia="Times New Roman" w:hAnsiTheme="minorHAnsi"/>
        </w:rPr>
        <w:lastRenderedPageBreak/>
        <w:t>- to unleash their untapped economic potential by reducing or removing tariffs and non-tariff barriers.</w:t>
      </w:r>
    </w:p>
    <w:p w14:paraId="168A72FB" w14:textId="77777777" w:rsidR="00681BE5" w:rsidRPr="00D14015" w:rsidRDefault="00B80FE8" w:rsidP="00681BE5">
      <w:pPr>
        <w:jc w:val="both"/>
        <w:rPr>
          <w:rFonts w:asciiTheme="minorHAnsi" w:eastAsia="Times New Roman" w:hAnsiTheme="minorHAnsi"/>
        </w:rPr>
      </w:pPr>
      <w:r w:rsidRPr="00D14015">
        <w:rPr>
          <w:rFonts w:asciiTheme="minorHAnsi" w:eastAsia="Times New Roman" w:hAnsiTheme="minorHAnsi"/>
        </w:rPr>
        <w:br/>
        <w:t xml:space="preserve">“In creating a large, consolidated market, the </w:t>
      </w:r>
      <w:proofErr w:type="spellStart"/>
      <w:r w:rsidRPr="00D14015">
        <w:rPr>
          <w:rFonts w:asciiTheme="minorHAnsi" w:eastAsia="Times New Roman" w:hAnsiTheme="minorHAnsi"/>
        </w:rPr>
        <w:t>AfCFTA</w:t>
      </w:r>
      <w:proofErr w:type="spellEnd"/>
      <w:r w:rsidRPr="00D14015">
        <w:rPr>
          <w:rFonts w:asciiTheme="minorHAnsi" w:eastAsia="Times New Roman" w:hAnsiTheme="minorHAnsi"/>
        </w:rPr>
        <w:t xml:space="preserve"> will lead to greater economies of scale and lower business costs, which are among the keys to competitiveness on the continent.” Of course, the </w:t>
      </w:r>
      <w:proofErr w:type="spellStart"/>
      <w:r w:rsidRPr="00D14015">
        <w:rPr>
          <w:rFonts w:asciiTheme="minorHAnsi" w:eastAsia="Times New Roman" w:hAnsiTheme="minorHAnsi"/>
        </w:rPr>
        <w:t>AfCFTA</w:t>
      </w:r>
      <w:proofErr w:type="spellEnd"/>
      <w:r w:rsidRPr="00D14015">
        <w:rPr>
          <w:rFonts w:asciiTheme="minorHAnsi" w:eastAsia="Times New Roman" w:hAnsiTheme="minorHAnsi"/>
        </w:rPr>
        <w:t xml:space="preserve"> needs more than simply enthusiasm on the part of Africa’s leaders to deliver positive results and true value. It requires getting the basics right, such as reliable electricity and water, and decent transport infrastructure, while also focusing on </w:t>
      </w:r>
      <w:r w:rsidR="00C14251" w:rsidRPr="00D14015">
        <w:rPr>
          <w:rFonts w:asciiTheme="minorHAnsi" w:eastAsia="Times New Roman" w:hAnsiTheme="minorHAnsi"/>
        </w:rPr>
        <w:t xml:space="preserve">effective </w:t>
      </w:r>
      <w:r w:rsidRPr="00D14015">
        <w:rPr>
          <w:rFonts w:asciiTheme="minorHAnsi" w:eastAsia="Times New Roman" w:hAnsiTheme="minorHAnsi"/>
        </w:rPr>
        <w:t>implementation.</w:t>
      </w:r>
      <w:r w:rsidRPr="00D14015">
        <w:rPr>
          <w:rFonts w:asciiTheme="minorHAnsi" w:eastAsia="Times New Roman" w:hAnsiTheme="minorHAnsi"/>
        </w:rPr>
        <w:br/>
      </w:r>
      <w:r w:rsidRPr="00D14015">
        <w:rPr>
          <w:rFonts w:asciiTheme="minorHAnsi" w:eastAsia="Times New Roman" w:hAnsiTheme="minorHAnsi"/>
        </w:rPr>
        <w:br/>
        <w:t xml:space="preserve">John Stuart, a </w:t>
      </w:r>
      <w:hyperlink r:id="rId12" w:history="1">
        <w:proofErr w:type="spellStart"/>
        <w:r w:rsidR="007C328F">
          <w:rPr>
            <w:rStyle w:val="Hyperlink"/>
            <w:rFonts w:asciiTheme="minorHAnsi" w:eastAsia="Times New Roman" w:hAnsiTheme="minorHAnsi"/>
          </w:rPr>
          <w:t>t</w:t>
        </w:r>
        <w:r w:rsidRPr="00D14015">
          <w:rPr>
            <w:rStyle w:val="Hyperlink"/>
            <w:rFonts w:asciiTheme="minorHAnsi" w:eastAsia="Times New Roman" w:hAnsiTheme="minorHAnsi"/>
          </w:rPr>
          <w:t>ralac</w:t>
        </w:r>
        <w:proofErr w:type="spellEnd"/>
      </w:hyperlink>
      <w:r w:rsidRPr="00D14015">
        <w:rPr>
          <w:rFonts w:asciiTheme="minorHAnsi" w:eastAsia="Times New Roman" w:hAnsiTheme="minorHAnsi"/>
        </w:rPr>
        <w:t xml:space="preserve"> associate, spoke encouragingly of the progress that Africa has made in recent years in adopting digital technologies to catch up with the rest of the world and boost economic and trade activity on the continent.</w:t>
      </w:r>
    </w:p>
    <w:p w14:paraId="5869C992" w14:textId="77777777" w:rsidR="00681BE5" w:rsidRPr="00D14015" w:rsidRDefault="00B80FE8" w:rsidP="00681BE5">
      <w:pPr>
        <w:jc w:val="both"/>
        <w:rPr>
          <w:rFonts w:asciiTheme="minorHAnsi" w:eastAsia="Times New Roman" w:hAnsiTheme="minorHAnsi"/>
        </w:rPr>
      </w:pPr>
      <w:r w:rsidRPr="00D14015">
        <w:rPr>
          <w:rFonts w:asciiTheme="minorHAnsi" w:eastAsia="Times New Roman" w:hAnsiTheme="minorHAnsi"/>
        </w:rPr>
        <w:br/>
        <w:t>“The digital economy is the economy,” he said, adding that as the continent went into lockdown in the face of Covid-19, digital trade and e-commerce grew</w:t>
      </w:r>
      <w:r w:rsidR="001E1FD2" w:rsidRPr="00D14015">
        <w:rPr>
          <w:rFonts w:asciiTheme="minorHAnsi" w:eastAsia="Times New Roman" w:hAnsiTheme="minorHAnsi"/>
        </w:rPr>
        <w:t xml:space="preserve"> noticeably</w:t>
      </w:r>
      <w:r w:rsidRPr="00D14015">
        <w:rPr>
          <w:rFonts w:asciiTheme="minorHAnsi" w:eastAsia="Times New Roman" w:hAnsiTheme="minorHAnsi"/>
        </w:rPr>
        <w:t xml:space="preserve">. “Africa is playing catch up and making progress in closing the digital divide as it is the last continent in which a large proportion of the population is still offline, due to the </w:t>
      </w:r>
      <w:r w:rsidR="00A77F0A" w:rsidRPr="00D14015">
        <w:rPr>
          <w:rFonts w:asciiTheme="minorHAnsi" w:eastAsia="Times New Roman" w:hAnsiTheme="minorHAnsi"/>
        </w:rPr>
        <w:t xml:space="preserve">high </w:t>
      </w:r>
      <w:r w:rsidRPr="00D14015">
        <w:rPr>
          <w:rFonts w:asciiTheme="minorHAnsi" w:eastAsia="Times New Roman" w:hAnsiTheme="minorHAnsi"/>
        </w:rPr>
        <w:t>cost of access and a lack of technical know-how.”</w:t>
      </w:r>
    </w:p>
    <w:p w14:paraId="6D66BD54" w14:textId="77777777" w:rsidR="00D14015" w:rsidRDefault="00B80FE8" w:rsidP="00681BE5">
      <w:pPr>
        <w:jc w:val="both"/>
        <w:rPr>
          <w:rFonts w:asciiTheme="minorHAnsi" w:eastAsia="Times New Roman" w:hAnsiTheme="minorHAnsi"/>
        </w:rPr>
      </w:pPr>
      <w:r w:rsidRPr="00D14015">
        <w:rPr>
          <w:rFonts w:asciiTheme="minorHAnsi" w:eastAsia="Times New Roman" w:hAnsiTheme="minorHAnsi"/>
        </w:rPr>
        <w:br/>
        <w:t xml:space="preserve">African start-ups like </w:t>
      </w:r>
      <w:proofErr w:type="spellStart"/>
      <w:r w:rsidRPr="00D14015">
        <w:rPr>
          <w:rFonts w:asciiTheme="minorHAnsi" w:eastAsia="Times New Roman" w:hAnsiTheme="minorHAnsi"/>
        </w:rPr>
        <w:t>Jumia</w:t>
      </w:r>
      <w:proofErr w:type="spellEnd"/>
      <w:r w:rsidRPr="00D14015">
        <w:rPr>
          <w:rFonts w:asciiTheme="minorHAnsi" w:eastAsia="Times New Roman" w:hAnsiTheme="minorHAnsi"/>
        </w:rPr>
        <w:t xml:space="preserve"> and </w:t>
      </w:r>
      <w:proofErr w:type="spellStart"/>
      <w:r w:rsidRPr="00D14015">
        <w:rPr>
          <w:rFonts w:asciiTheme="minorHAnsi" w:eastAsia="Times New Roman" w:hAnsiTheme="minorHAnsi"/>
        </w:rPr>
        <w:t>MallforAfrica</w:t>
      </w:r>
      <w:proofErr w:type="spellEnd"/>
      <w:r w:rsidRPr="00D14015">
        <w:rPr>
          <w:rFonts w:asciiTheme="minorHAnsi" w:eastAsia="Times New Roman" w:hAnsiTheme="minorHAnsi"/>
        </w:rPr>
        <w:t xml:space="preserve">, which operate e-commerce platforms, are making names for themselves and extending trade across borders in ways that would previously not have been possible. John said that e-commerce is helping to address several of Africa’s trade-related constraints by, for example, reducing transport costs, improving access to markets, streamlining the regulatory process and facilitating access </w:t>
      </w:r>
      <w:r w:rsidR="00D14015">
        <w:rPr>
          <w:rFonts w:asciiTheme="minorHAnsi" w:eastAsia="Times New Roman" w:hAnsiTheme="minorHAnsi"/>
        </w:rPr>
        <w:t>to international value chains.</w:t>
      </w:r>
    </w:p>
    <w:p w14:paraId="197A30CF" w14:textId="77777777" w:rsidR="00681BE5" w:rsidRPr="00D14015" w:rsidRDefault="00D14015" w:rsidP="00681BE5">
      <w:pPr>
        <w:jc w:val="both"/>
        <w:rPr>
          <w:rFonts w:asciiTheme="minorHAnsi" w:eastAsia="Times New Roman" w:hAnsiTheme="minorHAnsi"/>
        </w:rPr>
      </w:pPr>
      <w:r>
        <w:rPr>
          <w:rFonts w:asciiTheme="minorHAnsi" w:eastAsia="Times New Roman" w:hAnsiTheme="minorHAnsi"/>
        </w:rPr>
        <w:t xml:space="preserve"> </w:t>
      </w:r>
      <w:r w:rsidR="00B80FE8" w:rsidRPr="00D14015">
        <w:rPr>
          <w:rFonts w:asciiTheme="minorHAnsi" w:eastAsia="Times New Roman" w:hAnsiTheme="minorHAnsi"/>
        </w:rPr>
        <w:br/>
        <w:t>“But developing a strong and extensive e-commerce culture on the continent means that critical constraints need to be addressed: high broadband costs, a lack of funding, a low penetration rate and dependence on foreign owners of e-commerce platforms</w:t>
      </w:r>
      <w:r w:rsidR="00D511CF" w:rsidRPr="00D14015">
        <w:rPr>
          <w:rFonts w:asciiTheme="minorHAnsi" w:eastAsia="Times New Roman" w:hAnsiTheme="minorHAnsi"/>
        </w:rPr>
        <w:t>”</w:t>
      </w:r>
      <w:r w:rsidR="00B80FE8" w:rsidRPr="00D14015">
        <w:rPr>
          <w:rFonts w:asciiTheme="minorHAnsi" w:eastAsia="Times New Roman" w:hAnsiTheme="minorHAnsi"/>
        </w:rPr>
        <w:t xml:space="preserve">. </w:t>
      </w:r>
      <w:r w:rsidR="00B80FE8" w:rsidRPr="00D14015">
        <w:rPr>
          <w:rFonts w:asciiTheme="minorHAnsi" w:eastAsia="Times New Roman" w:hAnsiTheme="minorHAnsi"/>
        </w:rPr>
        <w:br/>
      </w:r>
      <w:r w:rsidR="00B80FE8" w:rsidRPr="00D14015">
        <w:rPr>
          <w:rFonts w:asciiTheme="minorHAnsi" w:eastAsia="Times New Roman" w:hAnsiTheme="minorHAnsi"/>
        </w:rPr>
        <w:br/>
        <w:t>Martin Cameron of Trade Advisory stressed that logistics problems were particularly serious constraints to trade growth and diversification in Africa because they made it difficult for exporters and importers to take advantage of identified trade opportunities.</w:t>
      </w:r>
      <w:r w:rsidR="00D511CF" w:rsidRPr="00D14015">
        <w:rPr>
          <w:rFonts w:asciiTheme="minorHAnsi" w:eastAsia="Times New Roman" w:hAnsiTheme="minorHAnsi"/>
        </w:rPr>
        <w:t xml:space="preserve"> He commented that the real challenge for Africa and the potential benefits of the </w:t>
      </w:r>
      <w:proofErr w:type="spellStart"/>
      <w:r w:rsidR="00D511CF" w:rsidRPr="00D14015">
        <w:rPr>
          <w:rFonts w:asciiTheme="minorHAnsi" w:eastAsia="Times New Roman" w:hAnsiTheme="minorHAnsi"/>
        </w:rPr>
        <w:t>AfCFTA</w:t>
      </w:r>
      <w:proofErr w:type="spellEnd"/>
      <w:r w:rsidR="00D511CF" w:rsidRPr="00D14015">
        <w:rPr>
          <w:rFonts w:asciiTheme="minorHAnsi" w:eastAsia="Times New Roman" w:hAnsiTheme="minorHAnsi"/>
        </w:rPr>
        <w:t xml:space="preserve"> for the African continent will be determined by real world logistics and infrastructure, and while aspects such as harmonisation of tariffs are necessary, this dimension has the least </w:t>
      </w:r>
      <w:r w:rsidR="00B0512C" w:rsidRPr="00D14015">
        <w:rPr>
          <w:rFonts w:asciiTheme="minorHAnsi" w:eastAsia="Times New Roman" w:hAnsiTheme="minorHAnsi"/>
        </w:rPr>
        <w:t>impact when compared to access to finance, logistics and infrastructure.</w:t>
      </w:r>
    </w:p>
    <w:p w14:paraId="7FAF413F" w14:textId="77777777" w:rsidR="00681BE5" w:rsidRPr="00D14015" w:rsidRDefault="00B80FE8" w:rsidP="00681BE5">
      <w:pPr>
        <w:jc w:val="both"/>
        <w:rPr>
          <w:rFonts w:asciiTheme="minorHAnsi" w:eastAsia="Times New Roman" w:hAnsiTheme="minorHAnsi"/>
        </w:rPr>
      </w:pPr>
      <w:r w:rsidRPr="00D14015">
        <w:rPr>
          <w:rFonts w:asciiTheme="minorHAnsi" w:eastAsia="Times New Roman" w:hAnsiTheme="minorHAnsi"/>
        </w:rPr>
        <w:t xml:space="preserve"> </w:t>
      </w:r>
      <w:r w:rsidRPr="00D14015">
        <w:rPr>
          <w:rFonts w:asciiTheme="minorHAnsi" w:eastAsia="Times New Roman" w:hAnsiTheme="minorHAnsi"/>
        </w:rPr>
        <w:br/>
        <w:t xml:space="preserve">In summarising the webinar proceedings, Prof Raymond Parsons of the North-West University </w:t>
      </w:r>
      <w:hyperlink r:id="rId13" w:history="1">
        <w:r w:rsidRPr="00D14015">
          <w:rPr>
            <w:rStyle w:val="Hyperlink"/>
            <w:rFonts w:asciiTheme="minorHAnsi" w:eastAsia="Times New Roman" w:hAnsiTheme="minorHAnsi"/>
          </w:rPr>
          <w:t>Business School</w:t>
        </w:r>
      </w:hyperlink>
      <w:r w:rsidRPr="00D14015">
        <w:rPr>
          <w:rFonts w:asciiTheme="minorHAnsi" w:eastAsia="Times New Roman" w:hAnsiTheme="minorHAnsi"/>
        </w:rPr>
        <w:t xml:space="preserve"> remarked that globalisation clearly needs to work better. “If it does not, poorer countries will find it increasingly difficult to catch up and richer countries will become more expensive and less free.” He also spoke of the importance of the world operating under a rules-based system which has the power to reduce uncertainty. Africa has an opportunity to emerge from the Covid-19 crisis into a better ‘new normal’, but there needs to be stronger commitment to implementation of policies and plans, characterised by political will and more involvement by the private sector in solving Africa’s problems.</w:t>
      </w:r>
    </w:p>
    <w:p w14:paraId="01671C1B" w14:textId="77777777" w:rsidR="00B80FE8" w:rsidRPr="00D14015" w:rsidRDefault="00B80FE8" w:rsidP="00681BE5">
      <w:pPr>
        <w:jc w:val="both"/>
        <w:rPr>
          <w:rFonts w:asciiTheme="minorHAnsi" w:eastAsia="Times New Roman" w:hAnsiTheme="minorHAnsi"/>
          <w:b/>
        </w:rPr>
      </w:pPr>
      <w:r w:rsidRPr="00D14015">
        <w:rPr>
          <w:rFonts w:asciiTheme="minorHAnsi" w:eastAsia="Times New Roman" w:hAnsiTheme="minorHAnsi"/>
        </w:rPr>
        <w:br/>
      </w:r>
      <w:r w:rsidRPr="00D14015">
        <w:rPr>
          <w:rFonts w:asciiTheme="minorHAnsi" w:eastAsia="Times New Roman" w:hAnsiTheme="minorHAnsi"/>
          <w:b/>
        </w:rPr>
        <w:t>For more information about:</w:t>
      </w:r>
    </w:p>
    <w:p w14:paraId="6BADE1FE" w14:textId="77777777" w:rsidR="00B80FE8" w:rsidRPr="00D14015" w:rsidRDefault="00B80FE8" w:rsidP="008F645A">
      <w:pPr>
        <w:rPr>
          <w:rFonts w:asciiTheme="minorHAnsi" w:eastAsia="Times New Roman" w:hAnsiTheme="minorHAnsi"/>
        </w:rPr>
      </w:pPr>
      <w:r w:rsidRPr="00D14015">
        <w:rPr>
          <w:rFonts w:asciiTheme="minorHAnsi" w:eastAsia="Times New Roman" w:hAnsiTheme="minorHAnsi"/>
        </w:rPr>
        <w:t xml:space="preserve">Trade Research Advisory, contact Martin Cameron </w:t>
      </w:r>
      <w:r w:rsidR="00BC26EF" w:rsidRPr="00D14015">
        <w:rPr>
          <w:rFonts w:asciiTheme="minorHAnsi" w:eastAsia="Times New Roman" w:hAnsiTheme="minorHAnsi"/>
        </w:rPr>
        <w:t>(</w:t>
      </w:r>
      <w:hyperlink r:id="rId14" w:history="1">
        <w:r w:rsidRPr="00D14015">
          <w:rPr>
            <w:rStyle w:val="Hyperlink"/>
            <w:rFonts w:asciiTheme="minorHAnsi" w:eastAsia="Times New Roman" w:hAnsiTheme="minorHAnsi"/>
          </w:rPr>
          <w:t>martin.cameron@tradeadvisory.co.za</w:t>
        </w:r>
      </w:hyperlink>
      <w:r w:rsidR="00BC26EF" w:rsidRPr="00D14015">
        <w:rPr>
          <w:rFonts w:asciiTheme="minorHAnsi" w:eastAsia="Times New Roman" w:hAnsiTheme="minorHAnsi"/>
        </w:rPr>
        <w:t>)</w:t>
      </w:r>
      <w:r w:rsidRPr="00D14015">
        <w:rPr>
          <w:rFonts w:asciiTheme="minorHAnsi" w:eastAsia="Times New Roman" w:hAnsiTheme="minorHAnsi"/>
        </w:rPr>
        <w:t xml:space="preserve"> </w:t>
      </w:r>
      <w:r w:rsidR="00BC26EF" w:rsidRPr="00D14015">
        <w:rPr>
          <w:rFonts w:asciiTheme="minorHAnsi" w:eastAsia="Times New Roman" w:hAnsiTheme="minorHAnsi"/>
        </w:rPr>
        <w:t xml:space="preserve">  </w:t>
      </w:r>
      <w:r w:rsidR="00BC26EF" w:rsidRPr="00D14015">
        <w:rPr>
          <w:rFonts w:asciiTheme="minorHAnsi" w:eastAsia="Times New Roman" w:hAnsiTheme="minorHAnsi"/>
        </w:rPr>
        <w:br/>
      </w:r>
      <w:r w:rsidRPr="00D14015">
        <w:rPr>
          <w:rFonts w:asciiTheme="minorHAnsi" w:eastAsia="Times New Roman" w:hAnsiTheme="minorHAnsi"/>
        </w:rPr>
        <w:t>or</w:t>
      </w:r>
    </w:p>
    <w:p w14:paraId="08C3B13C" w14:textId="77777777" w:rsidR="005C56C5" w:rsidRPr="00D14015" w:rsidRDefault="00B80FE8" w:rsidP="00B80FE8">
      <w:pPr>
        <w:rPr>
          <w:rFonts w:asciiTheme="minorHAnsi" w:eastAsia="Times New Roman" w:hAnsiTheme="minorHAnsi"/>
        </w:rPr>
      </w:pPr>
      <w:r w:rsidRPr="00D14015">
        <w:rPr>
          <w:rFonts w:asciiTheme="minorHAnsi" w:eastAsia="Times New Roman" w:hAnsiTheme="minorHAnsi"/>
        </w:rPr>
        <w:t xml:space="preserve">the </w:t>
      </w:r>
      <w:r w:rsidR="00BC26EF" w:rsidRPr="00D14015">
        <w:rPr>
          <w:rFonts w:asciiTheme="minorHAnsi" w:eastAsia="Times New Roman" w:hAnsiTheme="minorHAnsi"/>
        </w:rPr>
        <w:t xml:space="preserve">NWU-TRADE </w:t>
      </w:r>
      <w:r w:rsidRPr="00D14015">
        <w:rPr>
          <w:rFonts w:asciiTheme="minorHAnsi" w:eastAsia="Times New Roman" w:hAnsiTheme="minorHAnsi"/>
        </w:rPr>
        <w:t>WTO Chair programme, Prof Wilma Viviers</w:t>
      </w:r>
      <w:r w:rsidR="00BC26EF" w:rsidRPr="00D14015">
        <w:rPr>
          <w:rFonts w:asciiTheme="minorHAnsi" w:eastAsia="Times New Roman" w:hAnsiTheme="minorHAnsi"/>
        </w:rPr>
        <w:t xml:space="preserve"> (</w:t>
      </w:r>
      <w:hyperlink r:id="rId15" w:history="1">
        <w:r w:rsidRPr="00D14015">
          <w:rPr>
            <w:rStyle w:val="Hyperlink"/>
            <w:rFonts w:asciiTheme="minorHAnsi" w:eastAsia="Times New Roman" w:hAnsiTheme="minorHAnsi"/>
          </w:rPr>
          <w:t>wilma.viviers@nwu.ac.za</w:t>
        </w:r>
      </w:hyperlink>
      <w:r w:rsidR="00BC26EF" w:rsidRPr="00D14015">
        <w:rPr>
          <w:rFonts w:asciiTheme="minorHAnsi" w:eastAsia="Times New Roman" w:hAnsiTheme="minorHAnsi"/>
        </w:rPr>
        <w:t>)</w:t>
      </w:r>
      <w:r w:rsidRPr="00D14015">
        <w:rPr>
          <w:rFonts w:asciiTheme="minorHAnsi" w:eastAsia="Times New Roman" w:hAnsiTheme="minorHAnsi"/>
        </w:rPr>
        <w:br/>
      </w:r>
    </w:p>
    <w:p w14:paraId="5672EF49" w14:textId="77777777" w:rsidR="008D33AA" w:rsidRPr="00D14015" w:rsidRDefault="008D33AA" w:rsidP="0008704F">
      <w:pPr>
        <w:jc w:val="both"/>
        <w:rPr>
          <w:rFonts w:asciiTheme="minorHAnsi" w:eastAsia="Times New Roman" w:hAnsiTheme="minorHAnsi"/>
        </w:rPr>
      </w:pPr>
      <w:r w:rsidRPr="00D14015">
        <w:rPr>
          <w:rFonts w:asciiTheme="minorHAnsi" w:eastAsia="Times New Roman" w:hAnsiTheme="minorHAnsi"/>
        </w:rPr>
        <w:t xml:space="preserve">The </w:t>
      </w:r>
      <w:hyperlink r:id="rId16" w:history="1">
        <w:r w:rsidRPr="00D14015">
          <w:rPr>
            <w:rStyle w:val="Hyperlink"/>
            <w:rFonts w:asciiTheme="minorHAnsi" w:eastAsia="Times New Roman" w:hAnsiTheme="minorHAnsi"/>
          </w:rPr>
          <w:t>TRADE-DSM</w:t>
        </w:r>
      </w:hyperlink>
      <w:r w:rsidRPr="00D14015">
        <w:rPr>
          <w:rFonts w:asciiTheme="minorHAnsi" w:eastAsia="Times New Roman" w:hAnsiTheme="minorHAnsi"/>
        </w:rPr>
        <w:t xml:space="preserve"> is recognised by leading international organisations as a reputable and scientific methodology </w:t>
      </w:r>
      <w:r w:rsidR="0008704F" w:rsidRPr="00D14015">
        <w:rPr>
          <w:rFonts w:asciiTheme="minorHAnsi" w:eastAsia="Times New Roman" w:hAnsiTheme="minorHAnsi"/>
        </w:rPr>
        <w:t xml:space="preserve">aimed at trade facilitation </w:t>
      </w:r>
      <w:r w:rsidRPr="00D14015">
        <w:rPr>
          <w:rFonts w:asciiTheme="minorHAnsi" w:eastAsia="Times New Roman" w:hAnsiTheme="minorHAnsi"/>
        </w:rPr>
        <w:t>that assists exporters, export promotion organisations and governments with complex market selection activities and decisions.</w:t>
      </w:r>
    </w:p>
    <w:p w14:paraId="1252AEF8" w14:textId="77777777" w:rsidR="008D33AA" w:rsidRPr="00D14015" w:rsidRDefault="008D33AA" w:rsidP="00B80FE8">
      <w:pPr>
        <w:rPr>
          <w:rFonts w:asciiTheme="minorHAnsi" w:eastAsia="Times New Roman" w:hAnsiTheme="minorHAnsi"/>
        </w:rPr>
      </w:pPr>
    </w:p>
    <w:p w14:paraId="090F25B5" w14:textId="77777777" w:rsidR="00EC73A8" w:rsidRPr="00D14015" w:rsidRDefault="005A638C" w:rsidP="00B80FE8">
      <w:pPr>
        <w:rPr>
          <w:rFonts w:asciiTheme="minorHAnsi" w:hAnsiTheme="minorHAnsi"/>
        </w:rPr>
      </w:pPr>
      <w:r w:rsidRPr="00D14015">
        <w:rPr>
          <w:rFonts w:asciiTheme="minorHAnsi" w:hAnsiTheme="minorHAnsi"/>
        </w:rPr>
        <w:t>P</w:t>
      </w:r>
      <w:r w:rsidR="00EF0E03" w:rsidRPr="00D14015">
        <w:rPr>
          <w:rFonts w:asciiTheme="minorHAnsi" w:hAnsiTheme="minorHAnsi"/>
        </w:rPr>
        <w:t xml:space="preserve">resentations and </w:t>
      </w:r>
      <w:r w:rsidR="005B2421" w:rsidRPr="00D14015">
        <w:rPr>
          <w:rFonts w:asciiTheme="minorHAnsi" w:hAnsiTheme="minorHAnsi"/>
        </w:rPr>
        <w:t xml:space="preserve">recording of the webinar </w:t>
      </w:r>
      <w:r w:rsidRPr="00D14015">
        <w:rPr>
          <w:rFonts w:asciiTheme="minorHAnsi" w:hAnsiTheme="minorHAnsi"/>
        </w:rPr>
        <w:t>is available at</w:t>
      </w:r>
      <w:r w:rsidR="005B2421" w:rsidRPr="00D14015">
        <w:rPr>
          <w:rFonts w:asciiTheme="minorHAnsi" w:hAnsiTheme="minorHAnsi"/>
        </w:rPr>
        <w:t>:</w:t>
      </w:r>
    </w:p>
    <w:p w14:paraId="25263A6A" w14:textId="03C2887C" w:rsidR="005B2421" w:rsidRDefault="00B37E5C" w:rsidP="00B80FE8">
      <w:pPr>
        <w:rPr>
          <w:rStyle w:val="Hyperlink"/>
          <w:rFonts w:asciiTheme="minorHAnsi" w:eastAsia="Times New Roman" w:hAnsiTheme="minorHAnsi"/>
        </w:rPr>
      </w:pPr>
      <w:hyperlink r:id="rId17" w:history="1">
        <w:r w:rsidRPr="00F505C2">
          <w:rPr>
            <w:rStyle w:val="Hyperlink"/>
            <w:rFonts w:asciiTheme="minorHAnsi" w:eastAsia="Times New Roman" w:hAnsiTheme="minorHAnsi"/>
          </w:rPr>
          <w:t>http://tradeadvisory.co.za/resources/</w:t>
        </w:r>
      </w:hyperlink>
    </w:p>
    <w:p w14:paraId="53DAB62B" w14:textId="77777777" w:rsidR="00B37E5C" w:rsidRDefault="00B37E5C" w:rsidP="00B80FE8">
      <w:pPr>
        <w:rPr>
          <w:rStyle w:val="Hyperlink"/>
          <w:rFonts w:asciiTheme="minorHAnsi" w:eastAsia="Times New Roman" w:hAnsiTheme="minorHAnsi"/>
        </w:rPr>
      </w:pPr>
    </w:p>
    <w:p w14:paraId="58FABC36" w14:textId="3A2ACF90" w:rsidR="00B37E5C" w:rsidRPr="00D14015" w:rsidRDefault="00B37E5C" w:rsidP="00B80FE8">
      <w:pPr>
        <w:rPr>
          <w:rFonts w:asciiTheme="minorHAnsi" w:hAnsiTheme="minorHAnsi"/>
        </w:rPr>
      </w:pPr>
      <w:r w:rsidRPr="00B37E5C">
        <w:rPr>
          <w:rFonts w:asciiTheme="minorHAnsi" w:hAnsiTheme="minorHAnsi"/>
        </w:rPr>
        <w:drawing>
          <wp:anchor distT="0" distB="0" distL="114300" distR="114300" simplePos="0" relativeHeight="251660288" behindDoc="0" locked="0" layoutInCell="1" allowOverlap="1" wp14:anchorId="47EB65E6" wp14:editId="48A05AA0">
            <wp:simplePos x="0" y="0"/>
            <wp:positionH relativeFrom="column">
              <wp:posOffset>2199640</wp:posOffset>
            </wp:positionH>
            <wp:positionV relativeFrom="paragraph">
              <wp:posOffset>217805</wp:posOffset>
            </wp:positionV>
            <wp:extent cx="1450975" cy="1087755"/>
            <wp:effectExtent l="0" t="0" r="0" b="0"/>
            <wp:wrapNone/>
            <wp:docPr id="14" name="Picture 13">
              <a:extLst xmlns:a="http://schemas.openxmlformats.org/drawingml/2006/main">
                <a:ext uri="{FF2B5EF4-FFF2-40B4-BE49-F238E27FC236}">
                  <a16:creationId xmlns:p="http://schemas.openxmlformats.org/presentationml/2006/main" xmlns="" xmlns:a16="http://schemas.microsoft.com/office/drawing/2014/main" xmlns:lc="http://schemas.openxmlformats.org/drawingml/2006/lockedCanvas" id="{01C1DEE7-C7FA-E64F-B9DB-4E1FC9196D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p="http://schemas.openxmlformats.org/presentationml/2006/main" xmlns="" xmlns:a16="http://schemas.microsoft.com/office/drawing/2014/main" xmlns:lc="http://schemas.openxmlformats.org/drawingml/2006/lockedCanvas" id="{01C1DEE7-C7FA-E64F-B9DB-4E1FC9196DF2}"/>
                        </a:ext>
                      </a:extLst>
                    </pic:cNvPr>
                    <pic:cNvPicPr>
                      <a:picLocks noChangeAspect="1"/>
                    </pic:cNvPicPr>
                  </pic:nvPicPr>
                  <pic:blipFill>
                    <a:blip r:embed="rId18"/>
                    <a:stretch>
                      <a:fillRect/>
                    </a:stretch>
                  </pic:blipFill>
                  <pic:spPr>
                    <a:xfrm>
                      <a:off x="0" y="0"/>
                      <a:ext cx="1450975" cy="1087755"/>
                    </a:xfrm>
                    <a:prstGeom prst="rect">
                      <a:avLst/>
                    </a:prstGeom>
                  </pic:spPr>
                </pic:pic>
              </a:graphicData>
            </a:graphic>
            <wp14:sizeRelH relativeFrom="margin">
              <wp14:pctWidth>0</wp14:pctWidth>
            </wp14:sizeRelH>
            <wp14:sizeRelV relativeFrom="margin">
              <wp14:pctHeight>0</wp14:pctHeight>
            </wp14:sizeRelV>
          </wp:anchor>
        </w:drawing>
      </w:r>
      <w:r w:rsidRPr="00B37E5C">
        <w:rPr>
          <w:rFonts w:asciiTheme="minorHAnsi" w:hAnsiTheme="minorHAnsi"/>
        </w:rPr>
        <w:drawing>
          <wp:anchor distT="0" distB="0" distL="114300" distR="114300" simplePos="0" relativeHeight="251661312" behindDoc="0" locked="0" layoutInCell="1" allowOverlap="1" wp14:anchorId="1E65067A" wp14:editId="12907E3E">
            <wp:simplePos x="0" y="0"/>
            <wp:positionH relativeFrom="column">
              <wp:posOffset>-4445</wp:posOffset>
            </wp:positionH>
            <wp:positionV relativeFrom="paragraph">
              <wp:posOffset>427355</wp:posOffset>
            </wp:positionV>
            <wp:extent cx="1175385" cy="587375"/>
            <wp:effectExtent l="0" t="0" r="5715" b="3175"/>
            <wp:wrapNone/>
            <wp:docPr id="16" name="Picture 15">
              <a:extLst xmlns:a="http://schemas.openxmlformats.org/drawingml/2006/main">
                <a:ext uri="{FF2B5EF4-FFF2-40B4-BE49-F238E27FC236}">
                  <a16:creationId xmlns:p="http://schemas.openxmlformats.org/presentationml/2006/main" xmlns="" xmlns:a16="http://schemas.microsoft.com/office/drawing/2014/main" xmlns:lc="http://schemas.openxmlformats.org/drawingml/2006/lockedCanvas" id="{805BB44F-1488-204A-B625-8CC42859C8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p="http://schemas.openxmlformats.org/presentationml/2006/main" xmlns="" xmlns:a16="http://schemas.microsoft.com/office/drawing/2014/main" xmlns:lc="http://schemas.openxmlformats.org/drawingml/2006/lockedCanvas" id="{805BB44F-1488-204A-B625-8CC42859C808}"/>
                        </a:ext>
                      </a:extLst>
                    </pic:cNvPr>
                    <pic:cNvPicPr>
                      <a:picLocks noChangeAspect="1"/>
                    </pic:cNvPicPr>
                  </pic:nvPicPr>
                  <pic:blipFill>
                    <a:blip r:embed="rId19"/>
                    <a:stretch>
                      <a:fillRect/>
                    </a:stretch>
                  </pic:blipFill>
                  <pic:spPr>
                    <a:xfrm>
                      <a:off x="0" y="0"/>
                      <a:ext cx="1175385" cy="587375"/>
                    </a:xfrm>
                    <a:prstGeom prst="rect">
                      <a:avLst/>
                    </a:prstGeom>
                  </pic:spPr>
                </pic:pic>
              </a:graphicData>
            </a:graphic>
          </wp:anchor>
        </w:drawing>
      </w:r>
      <w:r w:rsidRPr="00B37E5C">
        <w:rPr>
          <w:rFonts w:asciiTheme="minorHAnsi" w:hAnsiTheme="minorHAnsi"/>
        </w:rPr>
        <w:drawing>
          <wp:anchor distT="0" distB="0" distL="114300" distR="114300" simplePos="0" relativeHeight="251659264" behindDoc="0" locked="0" layoutInCell="1" allowOverlap="1" wp14:anchorId="45797799" wp14:editId="176995B1">
            <wp:simplePos x="0" y="0"/>
            <wp:positionH relativeFrom="column">
              <wp:posOffset>4476750</wp:posOffset>
            </wp:positionH>
            <wp:positionV relativeFrom="paragraph">
              <wp:posOffset>560705</wp:posOffset>
            </wp:positionV>
            <wp:extent cx="1600200" cy="400050"/>
            <wp:effectExtent l="0" t="0" r="0" b="0"/>
            <wp:wrapNone/>
            <wp:docPr id="13" name="Picture 12" descr="A picture containing clipart&#10;&#10;Description generated with very high confidence">
              <a:extLst xmlns:a="http://schemas.openxmlformats.org/drawingml/2006/main">
                <a:ext uri="{FF2B5EF4-FFF2-40B4-BE49-F238E27FC236}">
                  <a16:creationId xmlns:p="http://schemas.openxmlformats.org/presentationml/2006/main" xmlns="" xmlns:a16="http://schemas.microsoft.com/office/drawing/2014/main" xmlns:lc="http://schemas.openxmlformats.org/drawingml/2006/lockedCanvas" id="{D60D32B1-4A15-6F4A-9951-9B2417A3EE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picture containing clipart&#10;&#10;Description generated with very high confidence">
                      <a:extLst>
                        <a:ext uri="{FF2B5EF4-FFF2-40B4-BE49-F238E27FC236}">
                          <a16:creationId xmlns:p="http://schemas.openxmlformats.org/presentationml/2006/main" xmlns="" xmlns:a16="http://schemas.microsoft.com/office/drawing/2014/main" xmlns:lc="http://schemas.openxmlformats.org/drawingml/2006/lockedCanvas" id="{D60D32B1-4A15-6F4A-9951-9B2417A3EEC9}"/>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00200" cy="400050"/>
                    </a:xfrm>
                    <a:prstGeom prst="rect">
                      <a:avLst/>
                    </a:prstGeom>
                  </pic:spPr>
                </pic:pic>
              </a:graphicData>
            </a:graphic>
            <wp14:sizeRelH relativeFrom="margin">
              <wp14:pctWidth>0</wp14:pctWidth>
            </wp14:sizeRelH>
            <wp14:sizeRelV relativeFrom="margin">
              <wp14:pctHeight>0</wp14:pctHeight>
            </wp14:sizeRelV>
          </wp:anchor>
        </w:drawing>
      </w:r>
    </w:p>
    <w:sectPr w:rsidR="00B37E5C" w:rsidRPr="00D14015" w:rsidSect="00353C59">
      <w:pgSz w:w="11906" w:h="16838"/>
      <w:pgMar w:top="993"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8C8ED7" w15:done="0"/>
  <w15:commentEx w15:paraId="06429987" w15:done="0"/>
  <w15:commentEx w15:paraId="0C4D4C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8C8ED7" w16cid:durableId="233B17ED"/>
  <w16cid:commentId w16cid:paraId="06429987" w16cid:durableId="233B198B"/>
  <w16cid:commentId w16cid:paraId="0C4D4C3A" w16cid:durableId="233B183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lma Viviers">
    <w15:presenceInfo w15:providerId="Windows Live" w15:userId="5a034a9b06a078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DA"/>
    <w:rsid w:val="0002160B"/>
    <w:rsid w:val="000427B0"/>
    <w:rsid w:val="0008704F"/>
    <w:rsid w:val="000D7E70"/>
    <w:rsid w:val="00135A39"/>
    <w:rsid w:val="00162B55"/>
    <w:rsid w:val="00197A51"/>
    <w:rsid w:val="001A6DBA"/>
    <w:rsid w:val="001E1FD2"/>
    <w:rsid w:val="00220097"/>
    <w:rsid w:val="002222BE"/>
    <w:rsid w:val="0023709A"/>
    <w:rsid w:val="002858EC"/>
    <w:rsid w:val="002A1F1A"/>
    <w:rsid w:val="002A3B17"/>
    <w:rsid w:val="002C1AA3"/>
    <w:rsid w:val="002D2EF2"/>
    <w:rsid w:val="003409E4"/>
    <w:rsid w:val="00347E28"/>
    <w:rsid w:val="00353C59"/>
    <w:rsid w:val="00383823"/>
    <w:rsid w:val="0047064B"/>
    <w:rsid w:val="00483DF4"/>
    <w:rsid w:val="00485BF5"/>
    <w:rsid w:val="00525F01"/>
    <w:rsid w:val="00541A5D"/>
    <w:rsid w:val="00564A86"/>
    <w:rsid w:val="00575CB1"/>
    <w:rsid w:val="005A638C"/>
    <w:rsid w:val="005B2421"/>
    <w:rsid w:val="005C56C5"/>
    <w:rsid w:val="00657E32"/>
    <w:rsid w:val="0066012E"/>
    <w:rsid w:val="00681BE5"/>
    <w:rsid w:val="006A4967"/>
    <w:rsid w:val="006C11D3"/>
    <w:rsid w:val="0076777A"/>
    <w:rsid w:val="00775697"/>
    <w:rsid w:val="00791218"/>
    <w:rsid w:val="007C328F"/>
    <w:rsid w:val="007C6C0E"/>
    <w:rsid w:val="007E235C"/>
    <w:rsid w:val="007F7DAD"/>
    <w:rsid w:val="00833EA0"/>
    <w:rsid w:val="008D27DD"/>
    <w:rsid w:val="008D33AA"/>
    <w:rsid w:val="008F645A"/>
    <w:rsid w:val="00924285"/>
    <w:rsid w:val="00966877"/>
    <w:rsid w:val="00A17B80"/>
    <w:rsid w:val="00A245C3"/>
    <w:rsid w:val="00A24698"/>
    <w:rsid w:val="00A43F5F"/>
    <w:rsid w:val="00A77F0A"/>
    <w:rsid w:val="00AD0F98"/>
    <w:rsid w:val="00B02A6E"/>
    <w:rsid w:val="00B0512C"/>
    <w:rsid w:val="00B307DA"/>
    <w:rsid w:val="00B37E5C"/>
    <w:rsid w:val="00B45911"/>
    <w:rsid w:val="00B80FE8"/>
    <w:rsid w:val="00BA0181"/>
    <w:rsid w:val="00BB6171"/>
    <w:rsid w:val="00BC26EF"/>
    <w:rsid w:val="00C07D7E"/>
    <w:rsid w:val="00C14251"/>
    <w:rsid w:val="00C3166B"/>
    <w:rsid w:val="00C45EB8"/>
    <w:rsid w:val="00C616F3"/>
    <w:rsid w:val="00C827A9"/>
    <w:rsid w:val="00D06863"/>
    <w:rsid w:val="00D14015"/>
    <w:rsid w:val="00D511CF"/>
    <w:rsid w:val="00D7211B"/>
    <w:rsid w:val="00D72C8E"/>
    <w:rsid w:val="00D813C6"/>
    <w:rsid w:val="00D943BD"/>
    <w:rsid w:val="00D9649F"/>
    <w:rsid w:val="00E02C4F"/>
    <w:rsid w:val="00E17E82"/>
    <w:rsid w:val="00EC73A8"/>
    <w:rsid w:val="00EF0E03"/>
    <w:rsid w:val="00F63E46"/>
    <w:rsid w:val="00FD04B2"/>
    <w:rsid w:val="00FF59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C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FE8"/>
    <w:pPr>
      <w:spacing w:after="0" w:line="240" w:lineRule="auto"/>
    </w:pPr>
    <w:rPr>
      <w:rFonts w:ascii="Times New Roman" w:hAnsi="Times New Roman" w:cs="Times New Roman"/>
      <w:sz w:val="24"/>
      <w:szCs w:val="24"/>
      <w:lang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0FE8"/>
    <w:rPr>
      <w:color w:val="0000FF"/>
      <w:u w:val="single"/>
    </w:rPr>
  </w:style>
  <w:style w:type="paragraph" w:styleId="BalloonText">
    <w:name w:val="Balloon Text"/>
    <w:basedOn w:val="Normal"/>
    <w:link w:val="BalloonTextChar"/>
    <w:uiPriority w:val="99"/>
    <w:semiHidden/>
    <w:unhideWhenUsed/>
    <w:rsid w:val="00A24698"/>
    <w:rPr>
      <w:rFonts w:ascii="Tahoma" w:hAnsi="Tahoma" w:cs="Tahoma"/>
      <w:sz w:val="16"/>
      <w:szCs w:val="16"/>
    </w:rPr>
  </w:style>
  <w:style w:type="character" w:customStyle="1" w:styleId="BalloonTextChar">
    <w:name w:val="Balloon Text Char"/>
    <w:basedOn w:val="DefaultParagraphFont"/>
    <w:link w:val="BalloonText"/>
    <w:uiPriority w:val="99"/>
    <w:semiHidden/>
    <w:rsid w:val="00A24698"/>
    <w:rPr>
      <w:rFonts w:ascii="Tahoma" w:hAnsi="Tahoma" w:cs="Tahoma"/>
      <w:sz w:val="16"/>
      <w:szCs w:val="16"/>
      <w:lang w:eastAsia="en-ZA"/>
    </w:rPr>
  </w:style>
  <w:style w:type="character" w:styleId="CommentReference">
    <w:name w:val="annotation reference"/>
    <w:basedOn w:val="DefaultParagraphFont"/>
    <w:uiPriority w:val="99"/>
    <w:semiHidden/>
    <w:unhideWhenUsed/>
    <w:rsid w:val="00A43F5F"/>
    <w:rPr>
      <w:sz w:val="16"/>
      <w:szCs w:val="16"/>
    </w:rPr>
  </w:style>
  <w:style w:type="paragraph" w:styleId="CommentText">
    <w:name w:val="annotation text"/>
    <w:basedOn w:val="Normal"/>
    <w:link w:val="CommentTextChar"/>
    <w:uiPriority w:val="99"/>
    <w:semiHidden/>
    <w:unhideWhenUsed/>
    <w:rsid w:val="00A43F5F"/>
    <w:rPr>
      <w:sz w:val="20"/>
      <w:szCs w:val="20"/>
    </w:rPr>
  </w:style>
  <w:style w:type="character" w:customStyle="1" w:styleId="CommentTextChar">
    <w:name w:val="Comment Text Char"/>
    <w:basedOn w:val="DefaultParagraphFont"/>
    <w:link w:val="CommentText"/>
    <w:uiPriority w:val="99"/>
    <w:semiHidden/>
    <w:rsid w:val="00A43F5F"/>
    <w:rPr>
      <w:rFonts w:ascii="Times New Roman" w:hAnsi="Times New Roman" w:cs="Times New Roman"/>
      <w:sz w:val="20"/>
      <w:szCs w:val="20"/>
      <w:lang w:eastAsia="en-ZA"/>
    </w:rPr>
  </w:style>
  <w:style w:type="paragraph" w:styleId="CommentSubject">
    <w:name w:val="annotation subject"/>
    <w:basedOn w:val="CommentText"/>
    <w:next w:val="CommentText"/>
    <w:link w:val="CommentSubjectChar"/>
    <w:uiPriority w:val="99"/>
    <w:semiHidden/>
    <w:unhideWhenUsed/>
    <w:rsid w:val="00A43F5F"/>
    <w:rPr>
      <w:b/>
      <w:bCs/>
    </w:rPr>
  </w:style>
  <w:style w:type="character" w:customStyle="1" w:styleId="CommentSubjectChar">
    <w:name w:val="Comment Subject Char"/>
    <w:basedOn w:val="CommentTextChar"/>
    <w:link w:val="CommentSubject"/>
    <w:uiPriority w:val="99"/>
    <w:semiHidden/>
    <w:rsid w:val="00A43F5F"/>
    <w:rPr>
      <w:rFonts w:ascii="Times New Roman" w:hAnsi="Times New Roman" w:cs="Times New Roman"/>
      <w:b/>
      <w:bCs/>
      <w:sz w:val="20"/>
      <w:szCs w:val="20"/>
      <w:lang w:eastAsia="en-ZA"/>
    </w:rPr>
  </w:style>
  <w:style w:type="character" w:styleId="FollowedHyperlink">
    <w:name w:val="FollowedHyperlink"/>
    <w:basedOn w:val="DefaultParagraphFont"/>
    <w:uiPriority w:val="99"/>
    <w:semiHidden/>
    <w:unhideWhenUsed/>
    <w:rsid w:val="00A43F5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FE8"/>
    <w:pPr>
      <w:spacing w:after="0" w:line="240" w:lineRule="auto"/>
    </w:pPr>
    <w:rPr>
      <w:rFonts w:ascii="Times New Roman" w:hAnsi="Times New Roman" w:cs="Times New Roman"/>
      <w:sz w:val="24"/>
      <w:szCs w:val="24"/>
      <w:lang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0FE8"/>
    <w:rPr>
      <w:color w:val="0000FF"/>
      <w:u w:val="single"/>
    </w:rPr>
  </w:style>
  <w:style w:type="paragraph" w:styleId="BalloonText">
    <w:name w:val="Balloon Text"/>
    <w:basedOn w:val="Normal"/>
    <w:link w:val="BalloonTextChar"/>
    <w:uiPriority w:val="99"/>
    <w:semiHidden/>
    <w:unhideWhenUsed/>
    <w:rsid w:val="00A24698"/>
    <w:rPr>
      <w:rFonts w:ascii="Tahoma" w:hAnsi="Tahoma" w:cs="Tahoma"/>
      <w:sz w:val="16"/>
      <w:szCs w:val="16"/>
    </w:rPr>
  </w:style>
  <w:style w:type="character" w:customStyle="1" w:styleId="BalloonTextChar">
    <w:name w:val="Balloon Text Char"/>
    <w:basedOn w:val="DefaultParagraphFont"/>
    <w:link w:val="BalloonText"/>
    <w:uiPriority w:val="99"/>
    <w:semiHidden/>
    <w:rsid w:val="00A24698"/>
    <w:rPr>
      <w:rFonts w:ascii="Tahoma" w:hAnsi="Tahoma" w:cs="Tahoma"/>
      <w:sz w:val="16"/>
      <w:szCs w:val="16"/>
      <w:lang w:eastAsia="en-ZA"/>
    </w:rPr>
  </w:style>
  <w:style w:type="character" w:styleId="CommentReference">
    <w:name w:val="annotation reference"/>
    <w:basedOn w:val="DefaultParagraphFont"/>
    <w:uiPriority w:val="99"/>
    <w:semiHidden/>
    <w:unhideWhenUsed/>
    <w:rsid w:val="00A43F5F"/>
    <w:rPr>
      <w:sz w:val="16"/>
      <w:szCs w:val="16"/>
    </w:rPr>
  </w:style>
  <w:style w:type="paragraph" w:styleId="CommentText">
    <w:name w:val="annotation text"/>
    <w:basedOn w:val="Normal"/>
    <w:link w:val="CommentTextChar"/>
    <w:uiPriority w:val="99"/>
    <w:semiHidden/>
    <w:unhideWhenUsed/>
    <w:rsid w:val="00A43F5F"/>
    <w:rPr>
      <w:sz w:val="20"/>
      <w:szCs w:val="20"/>
    </w:rPr>
  </w:style>
  <w:style w:type="character" w:customStyle="1" w:styleId="CommentTextChar">
    <w:name w:val="Comment Text Char"/>
    <w:basedOn w:val="DefaultParagraphFont"/>
    <w:link w:val="CommentText"/>
    <w:uiPriority w:val="99"/>
    <w:semiHidden/>
    <w:rsid w:val="00A43F5F"/>
    <w:rPr>
      <w:rFonts w:ascii="Times New Roman" w:hAnsi="Times New Roman" w:cs="Times New Roman"/>
      <w:sz w:val="20"/>
      <w:szCs w:val="20"/>
      <w:lang w:eastAsia="en-ZA"/>
    </w:rPr>
  </w:style>
  <w:style w:type="paragraph" w:styleId="CommentSubject">
    <w:name w:val="annotation subject"/>
    <w:basedOn w:val="CommentText"/>
    <w:next w:val="CommentText"/>
    <w:link w:val="CommentSubjectChar"/>
    <w:uiPriority w:val="99"/>
    <w:semiHidden/>
    <w:unhideWhenUsed/>
    <w:rsid w:val="00A43F5F"/>
    <w:rPr>
      <w:b/>
      <w:bCs/>
    </w:rPr>
  </w:style>
  <w:style w:type="character" w:customStyle="1" w:styleId="CommentSubjectChar">
    <w:name w:val="Comment Subject Char"/>
    <w:basedOn w:val="CommentTextChar"/>
    <w:link w:val="CommentSubject"/>
    <w:uiPriority w:val="99"/>
    <w:semiHidden/>
    <w:rsid w:val="00A43F5F"/>
    <w:rPr>
      <w:rFonts w:ascii="Times New Roman" w:hAnsi="Times New Roman" w:cs="Times New Roman"/>
      <w:b/>
      <w:bCs/>
      <w:sz w:val="20"/>
      <w:szCs w:val="20"/>
      <w:lang w:eastAsia="en-ZA"/>
    </w:rPr>
  </w:style>
  <w:style w:type="character" w:styleId="FollowedHyperlink">
    <w:name w:val="FollowedHyperlink"/>
    <w:basedOn w:val="DefaultParagraphFont"/>
    <w:uiPriority w:val="99"/>
    <w:semiHidden/>
    <w:unhideWhenUsed/>
    <w:rsid w:val="00A43F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75909">
      <w:bodyDiv w:val="1"/>
      <w:marLeft w:val="0"/>
      <w:marRight w:val="0"/>
      <w:marTop w:val="0"/>
      <w:marBottom w:val="0"/>
      <w:divBdr>
        <w:top w:val="none" w:sz="0" w:space="0" w:color="auto"/>
        <w:left w:val="none" w:sz="0" w:space="0" w:color="auto"/>
        <w:bottom w:val="none" w:sz="0" w:space="0" w:color="auto"/>
        <w:right w:val="none" w:sz="0" w:space="0" w:color="auto"/>
      </w:divBdr>
    </w:div>
    <w:div w:id="173828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merce.nwu.ac.za/trade" TargetMode="External"/><Relationship Id="rId13" Type="http://schemas.openxmlformats.org/officeDocument/2006/relationships/hyperlink" Target="http://commerce.nwu.ac.za/business-school"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nwu.ac.za/trade" TargetMode="External"/><Relationship Id="rId12" Type="http://schemas.openxmlformats.org/officeDocument/2006/relationships/hyperlink" Target="https://www.tralac.org/" TargetMode="External"/><Relationship Id="rId17" Type="http://schemas.openxmlformats.org/officeDocument/2006/relationships/hyperlink" Target="http://tradeadvisory.co.za/resources/" TargetMode="External"/><Relationship Id="rId25" Type="http://schemas.microsoft.com/office/2016/09/relationships/commentsIds" Target="commentsIds.xml"/><Relationship Id="rId2" Type="http://schemas.microsoft.com/office/2007/relationships/stylesWithEffects" Target="stylesWithEffects.xml"/><Relationship Id="rId16" Type="http://schemas.openxmlformats.org/officeDocument/2006/relationships/hyperlink" Target="http://tradeadvisory.co.za/methodology/" TargetMode="External"/><Relationship Id="rId20" Type="http://schemas.openxmlformats.org/officeDocument/2006/relationships/image" Target="media/image4.jpeg"/><Relationship Id="rId1" Type="http://schemas.openxmlformats.org/officeDocument/2006/relationships/styles" Target="styles.xml"/><Relationship Id="rId6" Type="http://schemas.openxmlformats.org/officeDocument/2006/relationships/hyperlink" Target="http://www.tradeadvisory.co.za/" TargetMode="External"/><Relationship Id="rId11" Type="http://schemas.openxmlformats.org/officeDocument/2006/relationships/hyperlink" Target="https://unctad.org/" TargetMode="External"/><Relationship Id="rId24" Type="http://schemas.microsoft.com/office/2011/relationships/commentsExtended" Target="commentsExtended.xml"/><Relationship Id="rId5" Type="http://schemas.openxmlformats.org/officeDocument/2006/relationships/image" Target="media/image1.png"/><Relationship Id="rId15" Type="http://schemas.openxmlformats.org/officeDocument/2006/relationships/hyperlink" Target="mailto:wilma.viviers@nwu.ac.za" TargetMode="External"/><Relationship Id="rId23" Type="http://schemas.microsoft.com/office/2011/relationships/people" Target="people.xml"/><Relationship Id="rId10" Type="http://schemas.openxmlformats.org/officeDocument/2006/relationships/hyperlink" Target="https://www.wto.org/" TargetMode="External"/><Relationship Id="rId19"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tradeadvisory.co.za/methodology/" TargetMode="External"/><Relationship Id="rId14" Type="http://schemas.openxmlformats.org/officeDocument/2006/relationships/hyperlink" Target="mailto:martin.cameron@tradeadvisory.co.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Cameron</dc:creator>
  <cp:lastModifiedBy>Martin Cameron</cp:lastModifiedBy>
  <cp:revision>11</cp:revision>
  <cp:lastPrinted>2020-10-22T07:05:00Z</cp:lastPrinted>
  <dcterms:created xsi:type="dcterms:W3CDTF">2020-10-21T18:37:00Z</dcterms:created>
  <dcterms:modified xsi:type="dcterms:W3CDTF">2020-10-22T07:09:00Z</dcterms:modified>
</cp:coreProperties>
</file>